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05.12.2022 N 479-ФЗ)</w:t>
      </w:r>
    </w:p>
    <w:p>
      <w:pPr>
        <w:spacing w:after="120"/>
        <w:ind w:firstLine="709"/>
      </w:pPr>
      <w:r>
        <w:rPr>
          <w:sz w:val="24"/>
        </w:rPr>
        <w:t xml:space="preserve">1. Распространение среди несовершеннолетних информации, демонстрирующей нетрадиционные сексуальные отношения и (или) предпочтения, в том числе описание, изображение нетрадиционных сексуальных отношений и (или) предпочтений, либо способной вызвать у несовершеннолетних желание сменить пол, за исключением случаев, предусмотренных частью 2 статьи 6.21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за исключением случаев, предусмотренных частью 4 статьи 6.21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иностранным гражданином или лицом без гражданства, за исключением случаев, предусмотренных частью 6 статьи 6.21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за исключением случаев, предусмотренных частью 8 статьи 6.21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6.21.2</dc:title>
  <dc:creator>АРБИТРАЖ! · arbi.ru</dc:creator>
  <cp:lastModifiedBy>АРБИТРАЖ!</cp:lastModifiedBy>
  <dcterms:created xsi:type="dcterms:W3CDTF">2026-10-22T23:59:08.033Z</dcterms:created>
</cp:coreProperties>
</file>