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21.10.2013 N 274-ФЗ)</w:t>
      </w:r>
    </w:p>
    <w:p>
      <w:pPr>
        <w:spacing w:after="120"/>
        <w:ind w:firstLine="709"/>
      </w:pPr>
      <w:r>
        <w:rPr>
          <w:sz w:val="24"/>
        </w:rPr>
        <w:t xml:space="preserve">1. Вовлечение несовершеннолетнего в процесс потребления табака или потребления никотинсодержащей продукции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28.04.2023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родителями или иными законными представителями несовершеннолетнего,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пяти тысяч до семи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28.04.2023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6.23</dc:title>
  <dc:creator>АРБИТРАЖ! · arbi.ru</dc:creator>
  <cp:lastModifiedBy>АРБИТРАЖ!</cp:lastModifiedBy>
  <dcterms:created xsi:type="dcterms:W3CDTF">2026-10-22T20:10:24.242Z</dcterms:created>
</cp:coreProperties>
</file>