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ИП, должностное лицо) обжалует привлечение к ответственности за самовольное занятие лесных участков</w:t>
      </w:r>
    </w:p>
    <w:p>
      <w:pPr>
        <w:spacing w:after="120"/>
        <w:ind w:firstLine="709"/>
      </w:pPr>
      <w:r>
        <w:rPr>
          <w:sz w:val="24"/>
        </w:rPr>
        <w:t xml:space="preserve">Самовольное занятие лесных участков или использование указанных участков для раскорчевки, переработки лесных ресурсов, устройства складов, возведения построек (строительства), распашки и других целей без специальных разрешений на использование указанных участков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7.9</dc:title>
  <dc:creator>АРБИТРАЖ! · arbi.ru</dc:creator>
  <cp:lastModifiedBy>АРБИТРАЖ!</cp:lastModifiedBy>
  <dcterms:created xsi:type="dcterms:W3CDTF">2026-10-22T12:09:33.207Z</dcterms:created>
</cp:coreProperties>
</file>