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07.05.2013 N 96-ФЗ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7.14.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организацию или проведение земляных, строительных или иных работ без разрешения органа, надзирающего за состоянием объектов культурного наследия</w:t>
      </w:r>
    </w:p>
    <w:p>
      <w:pPr>
        <w:spacing w:after="120"/>
        <w:ind w:firstLine="709"/>
      </w:pPr>
      <w:r>
        <w:rPr>
          <w:sz w:val="24"/>
        </w:rPr>
        <w:t xml:space="preserve">Организация или проведение земляных, строительных, мелиоративных, хозяйственных и иных работ без разрешения государственного органа охраны объектов культурного наследия в случаях, если такое разрешение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ста тысяч рублей; на должностных лиц - от двадцати тысяч до трехсот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7.14</dc:title>
  <dc:creator>АРБИТРАЖ! · arbi.ru</dc:creator>
  <cp:lastModifiedBy>АРБИТРАЖ!</cp:lastModifiedBy>
  <dcterms:created xsi:type="dcterms:W3CDTF">2026-10-22T06:40:58.540Z</dcterms:created>
</cp:coreProperties>
</file>