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7.14.1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7. Административные правонарушения в области охраны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22.10.2014 N 315-ФЗ)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07.05.2013 N 96-ФЗ)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7.14.1.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(гражданин, должностное лицо, ИП) обжалует привлечение к ответственности за уничтожение или повреждение объектов культурного наследия народов РФ или объектов, составляющих предмет охраны исторического поселения</w:t>
      </w:r>
    </w:p>
    <w:p>
      <w:pPr>
        <w:spacing w:after="120"/>
        <w:ind w:firstLine="709"/>
      </w:pPr>
      <w:r>
        <w:rPr>
          <w:sz w:val="24"/>
        </w:rPr>
        <w:t xml:space="preserve">1. Уничтожение или повреждение объектов культурного наследия (памятников истории и культуры) народов Российской Федерации, в том числе выявленных объектов культурного наследия,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юридических лиц в размере от пятисот тысяч до двадцати миллионов рублей.</w:t>
      </w:r>
    </w:p>
    <w:p>
      <w:pPr>
        <w:spacing w:after="120"/>
        <w:ind w:firstLine="709"/>
      </w:pPr>
      <w:r>
        <w:rPr>
          <w:sz w:val="24"/>
        </w:rPr>
        <w:t xml:space="preserve">2. Действия (бездействие), предусмотренные частью 1 настоящей статьи, совершенные в отношении особо ценных объектов культурного наследия народов Российской Федерации либо объектов культурного наследия, включенных в Список всемирного наследия,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юридических лиц в размере от одного миллиона до шестидесяти миллионов рублей.</w:t>
      </w:r>
    </w:p>
    <w:p>
      <w:pPr>
        <w:spacing w:after="120"/>
        <w:ind w:firstLine="709"/>
      </w:pPr>
      <w:r>
        <w:rPr>
          <w:sz w:val="24"/>
        </w:rPr>
        <w:t xml:space="preserve">3. Уничтожение или повреждение объектов, составляющих предмет охраны исторического поселения,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пятнадцати тысяч до двухсот тысяч рублей; на должностных лиц - от двадцати тысяч до четырехсот тысяч рублей; на юридических лиц - от двухсот тысяч до пяти миллионов рублей.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22.10.2014 N 315-ФЗ)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7.14.1</dc:title>
  <dc:creator>АРБИТРАЖ! · arbi.ru</dc:creator>
  <cp:lastModifiedBy>АРБИТРАЖ!</cp:lastModifiedBy>
  <dcterms:created xsi:type="dcterms:W3CDTF">2026-10-22T19:29:56.858Z</dcterms:created>
</cp:coreProperties>
</file>