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7.17.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уничтожение или повреждение чужого имущества</w:t>
      </w:r>
    </w:p>
    <w:p>
      <w:pPr>
        <w:spacing w:after="120"/>
        <w:ind w:firstLine="709"/>
      </w:pPr>
      <w:r>
        <w:rPr>
          <w:sz w:val="24"/>
        </w:rPr>
        <w:t xml:space="preserve">Умышленное уничтожение или повреждение чужого имущества, если эти действия не повлекли причинение значительного ущерба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трехсот до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7.17</dc:title>
  <dc:creator>АРБИТРАЖ! · arbi.ru</dc:creator>
  <cp:lastModifiedBy>АРБИТРАЖ!</cp:lastModifiedBy>
  <dcterms:created xsi:type="dcterms:W3CDTF">2026-10-22T06:41:55.158Z</dcterms:created>
</cp:coreProperties>
</file>