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7.22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привлечена к административной ответственности за нарушения при управлении многоквартирными домами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правил содержания и ремонта жилых домов и (или) жилых помещений</w:t>
      </w:r>
    </w:p>
    <w:p>
      <w:pPr>
        <w:spacing w:after="120"/>
        <w:ind w:firstLine="709"/>
      </w:pPr>
      <w:r>
        <w:rPr>
          <w:sz w:val="24"/>
        </w:rPr>
        <w:t xml:space="preserve">Нарушение лицами , ответственными за содержание жилых домов 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 пользования жилым домом и (или) жилым помещением,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7.22</dc:title>
  <dc:creator>АРБИТРАЖ! · arbi.ru</dc:creator>
  <cp:lastModifiedBy>АРБИТРАЖ!</cp:lastModifiedBy>
  <dcterms:created xsi:type="dcterms:W3CDTF">2026-10-22T22:20:11.504Z</dcterms:created>
</cp:coreProperties>
</file>