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7.23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29.05.2024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7.23.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(должностное лицо) обжалует привлечение к ответственности за нарушение обеспечения населения коммунальными услугами</w:t>
      </w:r>
    </w:p>
    <w:p>
      <w:pPr>
        <w:spacing w:after="120"/>
        <w:ind w:firstLine="709"/>
      </w:pPr>
      <w:r>
        <w:rPr>
          <w:sz w:val="24"/>
        </w:rPr>
        <w:t xml:space="preserve">1. Нарушение нормативного уровня или режима обеспечения населения коммунальными услугами, за исключением случаев, предусмотренных частью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пятисот до одной тысячи рублей; на юридических лиц -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нормативного уровня или режима обеспечения населения коммунальными услугами лицами, осуществляющими поставки ресурсов, необходимых для предоставления коммунальных услуг,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пяти тысяч до десяти тысяч рублей; на юридических лиц - от тридцати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3. Повторное совершение административного правонарушения, предусмотренного частью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тридцати тысяч рублей; на юридических лиц - от пятидесяти тысяч до ста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7.23</dc:title>
  <dc:creator>АРБИТРАЖ! · arbi.ru</dc:creator>
  <cp:lastModifiedBy>АРБИТРАЖ!</cp:lastModifiedBy>
  <dcterms:created xsi:type="dcterms:W3CDTF">2026-10-22T22:43:51.782Z</dcterms:created>
</cp:coreProperties>
</file>