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121-ФЗ)</w:t>
      </w:r>
    </w:p>
    <w:p>
      <w:pPr>
        <w:spacing w:after="120"/>
        <w:ind w:firstLine="709"/>
      </w:pPr>
      <w:r>
        <w:rPr>
          <w:sz w:val="24"/>
        </w:rPr>
        <w:t xml:space="preserve">1. Воспрепятствование деятельности по управлению многоквартирным домом,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организации, товариществу собственников жилья, жилищному кооперативу, жилищно-строительному кооперативу, иному специализированному потребительскому кооперативу или одному из собственников помещений в многоквартирном доме, либо в уклонении от передачи таких документов указанным лицам,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тридцати тысяч до сорока тысяч рублей; на юридических лиц -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Совершение административного правонарушения, предусмотренного частью 1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трех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7.23.2</dc:title>
  <dc:creator>АРБИТРАЖ! · arbi.ru</dc:creator>
  <cp:lastModifiedBy>АРБИТРАЖ!</cp:lastModifiedBy>
  <dcterms:created xsi:type="dcterms:W3CDTF">2026-10-22T19:01:05.646Z</dcterms:created>
</cp:coreProperties>
</file>