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7.27</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7. Административные правонарушения в области охраны собственности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03.07.2016 N 326-ФЗ)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7.27. КоАП РФ</w:t>
      </w:r>
    </w:p>
    <w:p>
      <w:pPr>
        <w:spacing w:after="120"/>
        <w:ind w:firstLine="709"/>
      </w:pPr>
      <w:r>
        <w:rPr>
          <w:sz w:val="24"/>
        </w:rPr>
        <w:t xml:space="preserve">- Гражданин обжалует привлечение к ответственности за мелкое хищение</w:t>
      </w:r>
    </w:p>
    <w:p>
      <w:pPr>
        <w:spacing w:after="120"/>
        <w:ind w:firstLine="709"/>
      </w:pPr>
      <w:r>
        <w:rPr>
          <w:sz w:val="24"/>
        </w:rP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частями второй , третьей и четвертой статьи 158 , статьей 158.1 , частями второй , третьей и четвертой статьи 159 , частями второй , третьей и четвертой статьи 159.1 , частями второй , третьей и четвертой статьи 159.2 , частями второй , третьей и четвертой статьи 159.3 , частями второй , третьей и четвертой статьи 159.5 , частями второй ,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статьями 7.20 и 14.15.3 настоящего Кодекса, -</w:t>
      </w:r>
    </w:p>
    <w:p>
      <w:pPr>
        <w:spacing w:after="120"/>
        <w:ind w:firstLine="709"/>
      </w:pPr>
      <w:r>
        <w:rPr>
          <w:sz w:val="24"/>
        </w:rPr>
        <w:t xml:space="preserve">(в ред. Федеральных законов от 05.02.2018 N 13-ФЗ , от 08.08.2024 N 241-ФЗ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pPr>
        <w:spacing w:after="120"/>
        <w:ind w:firstLine="709"/>
      </w:pPr>
      <w:r>
        <w:rPr>
          <w:sz w:val="24"/>
        </w:rP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частями второй , третьей и четвертой статьи 158 , статьей 158.1 , частями второй , третьей и четвертой статьи 159 , частями второй , третьей и четвертой статьи 159.1 , частями второй , третьей и четвертой статьи 159.2 , частями второй , третьей и четвертой статьи 159.3 , частями второй , третьей и четвертой статьи 159.5 , частями второй ,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статьями 7.20 и 14.15.3 настоящего Кодекса, -</w:t>
      </w:r>
    </w:p>
    <w:p>
      <w:pPr>
        <w:spacing w:after="120"/>
        <w:ind w:firstLine="709"/>
      </w:pPr>
      <w:r>
        <w:rPr>
          <w:sz w:val="24"/>
        </w:rPr>
        <w:t xml:space="preserve">(в ред. Федеральных законов от 05.02.2018 N 13-ФЗ , от 08.08.2024 N 241-ФЗ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pPr>
        <w:spacing w:after="120"/>
        <w:ind w:firstLine="709"/>
      </w:pPr>
      <w:r>
        <w:rPr>
          <w:sz w:val="24"/>
        </w:rPr>
        <w:t xml:space="preserve">3. Мелкое хищение чужого имущества, стоимость которого не превышает две тысячи пятьсот рублей, совершенное с использованием ящика для сбора благотворительных пожертвований лицом, которое не имеет права на осуществление данной деятельности, путем мошенничества при отсутствии признаков преступлений, предусмотренных частями второй , третьей и четвертой статьи 158 , частями второй , третьей и четвертой статьи 159 Уголовного кодекса Российской Федерации, либо установка и (или) использование ящика для сбора благотворительных пожертвований физическим или юридическим лицом, которое не имеет права на осуществление данной деятельности, -</w:t>
      </w:r>
    </w:p>
    <w:p>
      <w:pPr>
        <w:spacing w:after="120"/>
        <w:ind w:firstLine="709"/>
      </w:pPr>
      <w:r>
        <w:rPr>
          <w:sz w:val="24"/>
        </w:rPr>
        <w:t xml:space="preserve">влекут наложение административного штрафа на граждан в размере до пятикратной стоимости похищенного имущества, но не менее трех тысяч рублей с конфискацией орудий совершения административного правонарушения и (или) предмета административного правонарушения, либо административный арест на срок от десяти до пятнадцати суток с конфискацией орудий совершения административного правонарушения и (или) предмета административного правонарушения, либо обязательные работы на срок до ста двадцати часов с конфискацией орудий совершения административного правонарушения и (или) предмета административного правонарушения; на юридических лиц - от двадцати тысяч до пятидесяти тысяч рублей с конфискацией орудий совершения административного правонарушения и (или) предмета административного правонарушения.</w:t>
      </w:r>
    </w:p>
    <w:p>
      <w:pPr>
        <w:spacing w:after="120"/>
        <w:ind w:firstLine="709"/>
      </w:pPr>
      <w:r>
        <w:rPr>
          <w:sz w:val="24"/>
        </w:rPr>
        <w:t xml:space="preserve">(часть 3 введена Федеральным законом от 30.12.2021 N 468-ФЗ)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7.27</dc:title>
  <dc:creator>АРБИТРАЖ! · arbi.ru</dc:creator>
  <cp:lastModifiedBy>АРБИТРАЖ!</cp:lastModifiedBy>
  <dcterms:created xsi:type="dcterms:W3CDTF">2026-10-22T23:59:35.922Z</dcterms:created>
</cp:coreProperties>
</file>