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7.30.6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7. Административные правонарушения в области охраны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28.12.2024 N 500-ФЗ)</w:t>
      </w:r>
    </w:p>
    <w:p>
      <w:pPr>
        <w:spacing w:after="120"/>
        <w:ind w:firstLine="709"/>
      </w:pPr>
      <w:r>
        <w:rPr>
          <w:sz w:val="24"/>
        </w:rPr>
        <w:t xml:space="preserve">1. Нарушение оператором электронной площадки, оператором специализированной электронной площадки установленных законодательством Российской Федерации правил документооборота при проведении закупок, предусмотренных законодательством Российской Федерации и иными нормативными правовыми актами о контрактной системе в сфере закупок, закупок, предусмотренных законодательством Российской Федерации в сфере закупок отдельными видами юридических лиц (далее в настоящей статье - закупки), и обязательных торгов в электронной форме, за исключением случаев, предусмотренных частями 2 - 4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пяти тысяч до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Нарушение оператором электронной площадки, оператором специализированной электронной площадки установленных законодательством Российской Федерации требований к обеспечению непрерывности проведения закупок и обязательных торгов в электронной форме, надежности функционирования программно-аппаратных средств, используемых для их проведения, равного доступа участников закупок и обязательных торгов к участию в них, неизменности подписанных усиленной квалифицированной электронной подписью документов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ста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3. Нарушение оператором электронной площадки, оператором специализированной электронной площадки установленных законодательством Российской Федерации требований к обеспечению конфиденциальности информации при проведении закупок и обязательных торгов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рублей; на юридических лиц - от двухсот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4. Нарушение кредитной организацией установленных законодательством Российской Федерации требований к порядку и (или) сроку блокирования и прекращения блокирования денежных средств на банковском счете участника закупок и (или) обязательных торгов либо нарушение оператором электронной площадки, оператором специализированной электронной площадки установленных законодательством Российской Федерации требований к порядку и (или) сроку направления в кредитную организацию информации, необходимой для осуществления таких блокирования и прекращения блокирования,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в размере 1 процента суммы денежных средств, подлежащих блокированию или прекращению блокирования, но не менее пяти тысяч и не более тридцати тысяч рублей.</w:t>
      </w:r>
    </w:p>
    <w:p/>
    <w:p>
      <w:pPr>
        <w:spacing w:after="120"/>
        <w:ind w:firstLine="709"/>
      </w:pPr>
      <w:r>
        <w:rPr>
          <w:sz w:val="24"/>
        </w:rPr>
        <w:t xml:space="preserve">## Статья 7.31, статья 7.31.1, статья 7.32, статья 7.32.1. Утратили силу</w:t>
      </w:r>
    </w:p>
    <w:p>
      <w:pPr>
        <w:spacing w:after="120"/>
        <w:ind w:firstLine="709"/>
      </w:pPr>
      <w:r>
        <w:rPr>
          <w:sz w:val="24"/>
        </w:rPr>
        <w:t xml:space="preserve">Статьи 7.31 - 7.32.1. Утратили силу с 1 марта 2025 года. - Федеральный закон от 28.12.2024 N 500-ФЗ.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/>
    <w:p>
      <w:pPr>
        <w:spacing w:after="120"/>
        <w:ind w:firstLine="709"/>
      </w:pPr>
      <w:r>
        <w:rPr>
          <w:sz w:val="24"/>
        </w:rPr>
        <w:t xml:space="preserve">## Статья 7.32.3, статья 7.32.4, статья 7.32.5. Утратили силу</w:t>
      </w:r>
    </w:p>
    <w:p>
      <w:pPr>
        <w:spacing w:after="120"/>
        <w:ind w:firstLine="709"/>
      </w:pPr>
      <w:r>
        <w:rPr>
          <w:sz w:val="24"/>
        </w:rPr>
        <w:t xml:space="preserve">Статьи 7.32.3 - 7.32.5. Утратили силу с 1 марта 2025 года. - Федеральный закон от 28.12.2024 N 500-ФЗ.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7.30.6</dc:title>
  <dc:creator>АРБИТРАЖ! · arbi.ru</dc:creator>
  <cp:lastModifiedBy>АРБИТРАЖ!</cp:lastModifiedBy>
  <dcterms:created xsi:type="dcterms:W3CDTF">2026-10-22T21:57:46.412Z</dcterms:created>
</cp:coreProperties>
</file>