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7.32.6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27.12.2018 N 510-ФЗ)</w:t>
      </w:r>
    </w:p>
    <w:p>
      <w:pPr>
        <w:spacing w:after="120"/>
        <w:ind w:firstLine="709"/>
      </w:pPr>
      <w:r>
        <w:rPr>
          <w:sz w:val="24"/>
        </w:rPr>
        <w:t xml:space="preserve">Дача экспертом, экспертной организацией, уполномоченным представителем экспертной организации заведомо ложного экспертного заключения в сфере закупок товаров, работ, услуг для обеспечения государственных и муниципальных нужд, если это действие не содержит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года; на юридических лиц - от ста тысяч до ста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7.32.6</dc:title>
  <dc:creator>АРБИТРАЖ! · arbi.ru</dc:creator>
  <cp:lastModifiedBy>АРБИТРАЖ!</cp:lastModifiedBy>
  <dcterms:created xsi:type="dcterms:W3CDTF">2026-10-22T16:45:39.132Z</dcterms:created>
</cp:coreProperties>
</file>