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7.35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28.11.2015 N 344-ФЗ)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7.35.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нарушение порядка согласования при совершении сделки по распоряжению государственным (муниципальным) имуществом</w:t>
      </w:r>
    </w:p>
    <w:p>
      <w:pPr>
        <w:spacing w:after="120"/>
        <w:ind w:firstLine="709"/>
      </w:pPr>
      <w:r>
        <w:rPr>
          <w:sz w:val="24"/>
        </w:rPr>
        <w:t xml:space="preserve">Нарушение государственным (муниципальным) унитарным предприятием или государственным (муниципальным) учреждением порядка согласования при совершении сделки по распоряжению государственным (муниципальным) имуществом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лет; на юридических лиц - от 10 до 20 процентов цены совершенной сделки.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7.35</dc:title>
  <dc:creator>АРБИТРАЖ! · arbi.ru</dc:creator>
  <cp:lastModifiedBy>АРБИТРАЖ!</cp:lastModifiedBy>
  <dcterms:created xsi:type="dcterms:W3CDTF">2026-10-22T23:04:52.746Z</dcterms:created>
</cp:coreProperties>
</file>