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потребления, за исключением случаев, предусмотренных частью 3.1 настоящей статьи и статьей 8.2.3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четырехсот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семи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семидесяти тысяч до восьмидесяти тысяч рублей или административное приостановление деятельности на срок до девяноста суток; на юридических лиц - от четырехсот тысяч до пятисот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Загрязнение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отходов, за исключением случаев, предусмотренных частью 3.3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десяти тысяч до пятнадцати тысяч рублей; на должностных лиц - от двадцати тысяч до тридцати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14.07.2022 N 287-ФЗ)</w:t>
      </w:r>
    </w:p>
    <w:p>
      <w:pPr>
        <w:spacing w:after="120"/>
        <w:ind w:firstLine="709"/>
      </w:pPr>
      <w:r>
        <w:rPr>
          <w:sz w:val="24"/>
        </w:rPr>
        <w:t xml:space="preserve">3.2. Повторное совершение административного правонарушения, предусмотренного частью 3.1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рублей; на должностных лиц - от сорока тысяч до шестидесяти тысяч рублей с конфискацией транспортного средства, являющегося орудием совершения административного правонарушения, или без таковой; на юридических лиц - от шестидесяти тысяч до ста тысяч рублей с конфискацией транспортного средства, являющегося орудием совершения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14.07.2022 N 287-ФЗ)</w:t>
      </w:r>
    </w:p>
    <w:p>
      <w:pPr>
        <w:spacing w:after="120"/>
        <w:ind w:firstLine="709"/>
      </w:pPr>
      <w:r>
        <w:rPr>
          <w:sz w:val="24"/>
        </w:rPr>
        <w:t xml:space="preserve">3.3. Действия, предусмотренные частью 3.1 настоящей статьи, совершенные с использованием грузовых транспортных средств, прицепов к ним, тракторов и других самоходных машин,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сорока тысяч до пятидесяти тысяч рублей; на должностных лиц - от шестидесяти тысяч до восьмидесяти тысяч рублей; на юридических лиц - от ста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14.07.2022 N 287-ФЗ)</w:t>
      </w:r>
    </w:p>
    <w:p>
      <w:pPr>
        <w:spacing w:after="120"/>
        <w:ind w:firstLine="709"/>
      </w:pPr>
      <w:r>
        <w:rPr>
          <w:sz w:val="24"/>
        </w:rPr>
        <w:t xml:space="preserve">3.4. Повторное совершение административного правонарушения, предусмотренного частью 3.3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шестидесяти тысяч до семидесяти тысяч рублей; на должностных лиц - от восьмидесяти тысяч до ста тысяч рублей с конфискацией грузовых транспортных средств, прицепов к ним, тракторов и других самоходных машин, являющихся орудиями совершения административного правонарушения, или без таковой; на юридических лиц - от ста пятидесяти тысяч до двухсот тысяч рублей с конфискацией грузовых транспортных средств, прицепов к ним, тракторов и других самоходных машин, являющихся орудиями совершения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3.4 введена Федеральным законом от 14.07.2022 N 287-ФЗ)</w:t>
      </w:r>
    </w:p>
    <w:p>
      <w:pPr>
        <w:spacing w:after="120"/>
        <w:ind w:firstLine="709"/>
      </w:pPr>
      <w:r>
        <w:rPr>
          <w:sz w:val="24"/>
        </w:rPr>
        <w:t xml:space="preserve">4. Несоблюдение требований в области охраны окружающей среды при размещении отходов производства и потребления, за исключением случаев, предусмотренных статьей 8.2.3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трехсот тысяч до четырехсот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года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шести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4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шести тысяч до семи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шестисот тысяч до семисот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7.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орган, если такая обязанность установлена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Превышение утвержденных лимитов на размещение отходов производства и потребления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Неисполнение обязанности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10. Неисполнение обязанности по ведению учета в области обращения с отходами производства и потребления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11. Неисполнение обязанности по проведению мониторинга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12. Неисполнение обязанности по проведению инвентаризации объектов размещения отходов производства и потребления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13.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объеме, за исключением случаев, предусмотренных частью 14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25.12.2023 N 668-ФЗ)</w:t>
      </w:r>
    </w:p>
    <w:p>
      <w:pPr>
        <w:spacing w:after="120"/>
        <w:ind w:firstLine="709"/>
      </w:pPr>
      <w:r>
        <w:rPr>
          <w:sz w:val="24"/>
        </w:rPr>
        <w:t xml:space="preserve">14. Нарушение должностным лицом федерального органа исполнительной власти, органа исполнительной власти субъекта Российской Федерации,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25.12.2023 N 668-ФЗ)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</dc:title>
  <dc:creator>АРБИТРАЖ! · arbi.ru</dc:creator>
  <cp:lastModifiedBy>АРБИТРАЖ!</cp:lastModifiedBy>
  <dcterms:created xsi:type="dcterms:W3CDTF">2026-10-23T00:32:09.564Z</dcterms:created>
</cp:coreProperties>
</file>