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8.2.2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17.06.2019 N 141-ФЗ)</w:t>
      </w:r>
    </w:p>
    <w:p>
      <w:pPr>
        <w:spacing w:after="120"/>
        <w:ind w:firstLine="709"/>
      </w:pPr>
      <w:r>
        <w:rPr>
          <w:sz w:val="24"/>
        </w:rPr>
        <w:t xml:space="preserve">1. Несоблюдение требований в области охраны окружающей среды при производстве, обращении или обезвреживании потенциально опасных химических веществ, в том числе радиоактивных, иных веществ и микроорганизмов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десяти тысяч рублей; на должностных лиц - от тридцати тысяч до пятидесяти тысяч рублей; на лиц, осуществляющих предпринимательскую деятельность без образования юридического лица, - от семидесяти тысяч до ста тысяч рублей или административное приостановление деятельности на срок до девяноста суток; на юридических лиц - от ста тысяч до двухсот пятидесяти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2. Повторное в течение года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двенадцати тысяч рублей; на должностных лиц - от пятидесяти тысяч до шестидесяти тысяч рублей; на лиц, осуществляющих предпринимательскую деятельность без образования юридического лица, - от ста тысяч до ста двадцати тысяч рублей или административное приостановление деятельности на срок до девяноста суток; на юридических лиц - от двухсот пятидесяти тысяч до трехсот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3. Действия (бездействие), предусмотренные частью 1 настоящей статьи, повлекшие причинение вреда здоровью людей или окружающей среде либо возникновение эпидемии или эпизоотии, если эти действия (бездействие) не содержат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пятнадцати тысяч до двадцати тысяч рублей; на должностных лиц - от шестидесяти тысяч до семидесяти тысяч рублей; на лиц, осуществляющих предпринимательскую деятельность без образования юридического лица, - от ста двадцати тысяч до ста сорока тысяч рублей или административное приостановление деятельности на срок до девяноста суток; на юридических лиц - от трехсот пятидесяти тысяч до четырехсот тысяч рублей или административное приостановление деятельности на срок до девяноста суток.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8.2.2</dc:title>
  <dc:creator>АРБИТРАЖ! · arbi.ru</dc:creator>
  <cp:lastModifiedBy>АРБИТРАЖ!</cp:lastModifiedBy>
  <dcterms:created xsi:type="dcterms:W3CDTF">2026-10-22T20:06:40.376Z</dcterms:created>
</cp:coreProperties>
</file>