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8.6.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порчу земель</w:t>
      </w:r>
    </w:p>
    <w:p>
      <w:pPr>
        <w:spacing w:after="120"/>
        <w:ind w:firstLine="709"/>
      </w:pPr>
      <w:r>
        <w:rPr>
          <w:sz w:val="24"/>
        </w:rPr>
        <w:t xml:space="preserve">1. Самовольное снятие или перемещение плодородного слоя почвы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трех тысяч рублей; на должностных лиц - от пяти тысяч до десяти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02.04.2014 N 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Уничтожение плодородного слоя почвы,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потребления, требований к обращению побочных продуктов животноводства при использовании побочных продуктов животноводства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22.04.2024 N 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десяти тысяч до тридцати тысяч рублей; на лиц, осуществляющих предпринимательскую деятельность без образования юридического лица, - от двадцати тысяч до сорока тысяч рублей или административное приостановление деятельности на срок до девяноста суток; на юридических лиц - от сорока тысяч до восьмидесяти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02.04.2014 N 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22.04.2024 N 86-ФЗ)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8.6</dc:title>
  <dc:creator>АРБИТРАЖ! · arbi.ru</dc:creator>
  <cp:lastModifiedBy>АРБИТРАЖ!</cp:lastModifiedBy>
  <dcterms:created xsi:type="dcterms:W3CDTF">2026-10-22T18:22:39.486Z</dcterms:created>
</cp:coreProperties>
</file>