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порчу земель</w:t>
      </w:r>
    </w:p>
    <w:p>
      <w:pPr>
        <w:spacing w:after="120"/>
        <w:ind w:firstLine="709"/>
      </w:pPr>
      <w:r>
        <w:rPr>
          <w:sz w:val="24"/>
        </w:rPr>
        <w:t xml:space="preserve">1. Самовольное снятие или перемещение плодородного слоя почвы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потребления, требований к обращению побочных продуктов животноводства при использовании побочных продуктов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сорока тысяч до восьмидесяти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22.04.2024 N 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8.6</dc:title>
  <dc:creator>АРБИТРАЖ! · arbi.ru</dc:creator>
  <cp:lastModifiedBy>АРБИТРАЖ!</cp:lastModifiedBy>
  <dcterms:created xsi:type="dcterms:W3CDTF">2026-10-22T20:06:20.131Z</dcterms:created>
</cp:coreProperties>
</file>