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организация) обжалует привлечение к ответственности за использование земельного участка не по целевому назначению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8.8 см. Постановление КС РФ от 14.11.2019 N 35-П.</w:t>
      </w:r>
    </w:p>
    <w:p>
      <w:pPr>
        <w:spacing w:after="120"/>
        <w:ind w:firstLine="709"/>
      </w:pPr>
      <w:r>
        <w:rPr>
          <w:sz w:val="24"/>
        </w:rPr>
        <w:t xml:space="preserve">1.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 , за исключением случаев, предусмотренных частями 2 , 2.1 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- от 1 до 1,5 процента кадастровой стоимости земельного участка, но не менее двадцати тысяч рублей; 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 , за исключением случая, предусмотренного частью 2.1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2.1. 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срока, указанного в пункте 3 статьи 6 Федерального закона от 24 июля 2002 года N 101-ФЗ "Об обороте земель сельскохозяйственного назначения",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и индивидуальных предпринимателей в размере от 0,1 до 0,3 процента кадастровой стоимости земельного участка, но не менее двух тысяч рублей; на юридических лиц - от 1 до 6 процентов кадастровой стоимости земельного участка, но не менее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03.07.2016 N 354-ФЗ)</w:t>
      </w:r>
    </w:p>
    <w:p>
      <w:pPr>
        <w:spacing w:after="120"/>
        <w:ind w:firstLine="709"/>
      </w:pPr>
      <w:r>
        <w:rPr>
          <w:sz w:val="24"/>
        </w:rPr>
        <w:t xml:space="preserve">3.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 рублей; на должностных лиц - от 1,5 до 2 процентов кадастровой стоимости земельного участка, но не менее пятидесяти тысяч рублей; на юридических лиц -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Невыполнение или несвоевременное выполнение обязанностей по приведению земель в состояние, пригодное для использования по целевому назначению,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пятидесяти тысяч рублей; на должностных лиц - от ста тысяч до двухсот тысяч рублей; на юридических лиц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8.8</dc:title>
  <dc:creator>АРБИТРАЖ! · arbi.ru</dc:creator>
  <cp:lastModifiedBy>АРБИТРАЖ!</cp:lastModifiedBy>
  <dcterms:created xsi:type="dcterms:W3CDTF">2026-10-22T10:48:07.508Z</dcterms:created>
</cp:coreProperties>
</file>