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8.25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гражданин, должностное лицо) обжалует привлечение к ответственности за нарушение правил заготовки древесины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заготовки древесины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порядка проведения рубок лесных насаждений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восьмисот до двух тысяч рублей; на должностных лиц - от пяти тысяч до десяти тысяч рублей; на юридических лиц - от сорока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заготовки живицы, заготовки пригодных для употребления в пищу лесных ресурсов (пищевых лесных ресурсов), сбора лекарственных растений, заготовки и сбора недревесных лесных ресурсов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17.06.2019 N 141-ФЗ.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Действия, предусмотренные частью 2 настоящей статьи и совершенные в лесопарковом зеленом поясе,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 тысяч до пяти тысяч рублей; на должностных лиц - от двадцати тысяч до сорока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03.07.2016 N 353-ФЗ)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03.07.2016 N 353-ФЗ)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8.25</dc:title>
  <dc:creator>АРБИТРАЖ! · arbi.ru</dc:creator>
  <cp:lastModifiedBy>АРБИТРАЖ!</cp:lastModifiedBy>
  <dcterms:created xsi:type="dcterms:W3CDTF">2026-10-22T13:31:54.010Z</dcterms:created>
</cp:coreProperties>
</file>