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8.32.3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18.03.2019 N 29-ФЗ)</w:t>
      </w:r>
    </w:p>
    <w:p>
      <w:pPr>
        <w:spacing w:after="120"/>
        <w:ind w:firstLine="709"/>
      </w:pPr>
      <w:r>
        <w:rPr>
          <w:sz w:val="24"/>
        </w:rPr>
        <w:t xml:space="preserve">1. Невыполнение мероприятий, предусмотренных сводным планом тушения лесных пожаров на территории субъекта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пяти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рублей; на юридических лиц - от ста пятидесяти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в условиях особого противопожарного режима либо режима чрезвычайной ситуации,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двадцати пяти тысяч до сорока тысяч рублей; на лиц, осуществляющих предпринимательскую деятельность без образования юридического лица, - от пятидесяти тысяч до семидесяти тысяч рублей; на юридических лиц - от двухсот пятидесяти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8.32.3</dc:title>
  <dc:creator>АРБИТРАЖ! · arbi.ru</dc:creator>
  <cp:lastModifiedBy>АРБИТРАЖ!</cp:lastModifiedBy>
  <dcterms:created xsi:type="dcterms:W3CDTF">2026-10-22T21:11:44.275Z</dcterms:created>
</cp:coreProperties>
</file>