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26.12.2005 N 183-ФЗ)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8.41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невнесение в установленные сроки платы за негативное воздействие на окружающую среду</w:t>
      </w:r>
    </w:p>
    <w:p>
      <w:pPr>
        <w:spacing w:after="120"/>
        <w:ind w:firstLine="709"/>
      </w:pPr>
      <w:r>
        <w:rPr>
          <w:sz w:val="24"/>
        </w:rPr>
        <w:t xml:space="preserve">Невнесение в установленные сроки платы за негативное воздействие на окружающую среду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шести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8.41</dc:title>
  <dc:creator>АРБИТРАЖ! · arbi.ru</dc:creator>
  <cp:lastModifiedBy>АРБИТРАЖ!</cp:lastModifiedBy>
  <dcterms:created xsi:type="dcterms:W3CDTF">2026-10-22T19:04:23.874Z</dcterms:created>
</cp:coreProperties>
</file>