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8.42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должностное лицо) обжалует привлечение к ответственности за использование прибрежной защитной полосы водного объекта (его водоохранной зоны) с нарушением ограничений деятельности</w:t>
      </w:r>
    </w:p>
    <w:p>
      <w:pPr>
        <w:spacing w:after="120"/>
        <w:ind w:firstLine="709"/>
      </w:pPr>
      <w:r>
        <w:rPr>
          <w:sz w:val="24"/>
        </w:rPr>
        <w:t xml:space="preserve">1. Использование прибрежной защитной полосы водного объекта, водоохранной зоны водного объекта с нарушением ограничений хозяйственной и иной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пятисот рублей; на должностных лиц - от восьми тысяч до двенадцати тысяч рублей; на юридических лиц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территории третьего пояса зоны санитарной охраны источников питьевого и хозяйственно-бытового водоснабжения с нарушением санитарно-эпидемиологических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12.11.2018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Использование территории второго пояса зоны санитарной охраны источников питьевого и хозяйственно-бытового водоснабжения с нарушением санитарно-эпидемиологических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тысяч до сорока тысяч рублей; на индивидуальных предпринимателей - от двадцати тысяч до сорока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12.11.2018 N 407-ФЗ)</w:t>
      </w:r>
    </w:p>
    <w:p>
      <w:pPr>
        <w:spacing w:after="120"/>
        <w:ind w:firstLine="709"/>
      </w:pPr>
      <w:r>
        <w:rPr>
          <w:sz w:val="24"/>
        </w:rPr>
        <w:t xml:space="preserve">4. Использование территории первого пояса зоны санитарной охраны источников питьевого и хозяйственно-бытового водоснабжения с нарушением санитарно-эпидемиологических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пятидесяти тысяч до восьмидесяти тысяч рублей; на индивидуальных предпринимателей - от пятидесяти тысяч до восьмидесяти тысяч рублей или административное приостановление деятельности на срок до девяноста суток; на юридических лиц - от шестисот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12.11.2018 N 407-ФЗ)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8.42</dc:title>
  <dc:creator>АРБИТРАЖ! · arbi.ru</dc:creator>
  <cp:lastModifiedBy>АРБИТРАЖ!</cp:lastModifiedBy>
  <dcterms:created xsi:type="dcterms:W3CDTF">2026-10-23T00:18:54.366Z</dcterms:created>
</cp:coreProperties>
</file>