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282-ФЗ)</w:t>
      </w:r>
    </w:p>
    <w:p>
      <w:pPr>
        <w:spacing w:after="120"/>
        <w:ind w:firstLine="709"/>
      </w:pPr>
      <w:r>
        <w:rPr>
          <w:sz w:val="24"/>
        </w:rPr>
        <w:t xml:space="preserve">1. Нарушение режима осуществления хозяйственной и иной деятельности в границах зон затопления, подтопления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двадцати тысяч до тридцати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тридцати тысяч до сорока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8.44</dc:title>
  <dc:creator>АРБИТРАЖ! · arbi.ru</dc:creator>
  <cp:lastModifiedBy>АРБИТРАЖ!</cp:lastModifiedBy>
  <dcterms:created xsi:type="dcterms:W3CDTF">2026-10-22T21:10:59.504Z</dcterms:created>
</cp:coreProperties>
</file>