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282-ФЗ)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8.45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невыполнение требований по оборудованию объектов в границах водоохранных зон сооружениями для охраны водных объектов от загрязнения, засорения, заиления и истощения вод</w:t>
      </w:r>
    </w:p>
    <w:p>
      <w:pPr>
        <w:spacing w:after="120"/>
        <w:ind w:firstLine="709"/>
      </w:pPr>
      <w:r>
        <w:rPr>
          <w:sz w:val="24"/>
        </w:rPr>
        <w:t xml:space="preserve">1. Невыполнение требований по оборудованию хозяйственных и иных объектов, расположенных в границах водоохранных зон,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среды, в случаях, если такие требования установлены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тридцати тысяч до сорока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семисот тысяч до одного миллиона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8.45</dc:title>
  <dc:creator>АРБИТРАЖ! · arbi.ru</dc:creator>
  <cp:lastModifiedBy>АРБИТРАЖ!</cp:lastModifiedBy>
  <dcterms:created xsi:type="dcterms:W3CDTF">2026-10-22T10:42:15.941Z</dcterms:created>
</cp:coreProperties>
</file>