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219-ФЗ)</w:t>
      </w:r>
    </w:p>
    <w:p>
      <w:pPr>
        <w:spacing w:after="120"/>
        <w:ind w:firstLine="709"/>
      </w:pPr>
      <w:r>
        <w:rPr>
          <w:sz w:val="24"/>
        </w:rPr>
        <w:t xml:space="preserve">Невыполнение или несвоевременное выполнение обязанности по подаче заявки на постановку на государственный учет объектов, оказывающих негативное воздействие на окружающую среду, представлению сведений для актуализации учетных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тридцати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8.46</dc:title>
  <dc:creator>АРБИТРАЖ! · arbi.ru</dc:creator>
  <cp:lastModifiedBy>АРБИТРАЖ!</cp:lastModifiedBy>
  <dcterms:created xsi:type="dcterms:W3CDTF">2026-10-22T20:10:23.733Z</dcterms:created>
</cp:coreProperties>
</file>