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219-ФЗ)</w:t>
      </w:r>
    </w:p>
    <w:p>
      <w:pPr>
        <w:spacing w:after="120"/>
        <w:ind w:firstLine="709"/>
      </w:pPr>
      <w:r>
        <w:rPr>
          <w:sz w:val="24"/>
        </w:rPr>
        <w:t xml:space="preserve">Осуществление хозяйственной и (или) иной деятельности на объектах, оказывающих негативное воздействие на окружающую среду, без комплексного экологического разрешения , если получение такого разрешения является обязательным,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десяти тысяч рублей;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8.47</dc:title>
  <dc:creator>АРБИТРАЖ! · arbi.ru</dc:creator>
  <cp:lastModifiedBy>АРБИТРАЖ!</cp:lastModifiedBy>
  <dcterms:created xsi:type="dcterms:W3CDTF">2026-10-22T23:59:08.531Z</dcterms:created>
</cp:coreProperties>
</file>