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9.6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9. Административные правонарушения в промышленности, строительстве и энергетике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9.6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оспаривает привлечение к ответственности за нарушение норм и правил в области использования атомной энергии</w:t>
      </w:r>
    </w:p>
    <w:p>
      <w:pPr>
        <w:spacing w:after="120"/>
        <w:ind w:firstLine="709"/>
      </w:pPr>
      <w:r>
        <w:rPr>
          <w:sz w:val="24"/>
        </w:rPr>
        <w:t xml:space="preserve">1. Нарушение норм и правил в области использования атомной энергии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двух тысяч до трех тысяч рублей; на должностных лиц - от двадцати тысяч до тридцати тысяч рублей или дисквалификацию на срок от шести месяцев до одного года; на юридических лиц - от двухсот тысяч до трехсот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30.11.2011 N 347-ФЗ)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Нарушение установленного порядка учета ядерных материалов или радиоактивных веществ, а равно необеспечение контроля за соблюдением правил их хранения и использования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четырех тысяч до пяти тысяч рублей; на должностных лиц - от тридцати тысяч до сорока тысяч рублей или дисквалификацию на срок от одного года до полутора лет; на юридических лиц - от трехсот тысяч до четырехсот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30.11.2011 N 347-ФЗ)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Грубое нарушение норм и правил в области использования атомной энергии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сорока тысяч до пятидесяти тысяч рублей или дисквалификацию на срок от одного года до двух лет; на юридических лиц - от пятисот тысяч до одного миллиона рублей.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30.11.2011 N 347-ФЗ)</w:t>
      </w:r>
    </w:p>
    <w:p>
      <w:pPr>
        <w:spacing w:after="120"/>
        <w:ind w:firstLine="709"/>
      </w:pPr>
      <w:r>
        <w:rPr>
          <w:sz w:val="24"/>
        </w:rPr>
        <w:t xml:space="preserve">Примечания:</w:t>
      </w:r>
    </w:p>
    <w:p>
      <w:pPr>
        <w:spacing w:after="120"/>
        <w:ind w:firstLine="709"/>
      </w:pPr>
      <w:r>
        <w:rPr>
          <w:sz w:val="24"/>
        </w:rPr>
        <w:t xml:space="preserve">1. Под грубым нарушением норм и правил в области использования атомной энергии понимается нарушение, приведшее к возникновению непосредственной угрозы жизни или здоровью людей и окружающей среде.</w:t>
      </w:r>
    </w:p>
    <w:p>
      <w:pPr>
        <w:spacing w:after="120"/>
        <w:ind w:firstLine="709"/>
      </w:pPr>
      <w:r>
        <w:rPr>
          <w:sz w:val="24"/>
        </w:rPr>
        <w:t xml:space="preserve">2. Административная ответственность за нарушения, не являющиеся грубыми нарушениями норм и правил в области использования атомной энергии, не применяется на территории Запорожской области до 1 января 2028 года.</w:t>
      </w:r>
    </w:p>
    <w:p>
      <w:pPr>
        <w:spacing w:after="120"/>
        <w:ind w:firstLine="709"/>
      </w:pPr>
      <w:r>
        <w:rPr>
          <w:sz w:val="24"/>
        </w:rPr>
        <w:t xml:space="preserve">(примечания в ред. Федерального закона от 19.12.2022 N 528-ФЗ)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9.6</dc:title>
  <dc:creator>АРБИТРАЖ! · arbi.ru</dc:creator>
  <cp:lastModifiedBy>АРБИТРАЖ!</cp:lastModifiedBy>
  <dcterms:created xsi:type="dcterms:W3CDTF">2026-10-22T23:36:34.013Z</dcterms:created>
</cp:coreProperties>
</file>