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9.13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9. Административные правонарушения в промышленности, строительстве и энергетике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18.07.2019 N 180-ФЗ)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9.13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лицо) оспаривает привлечение к ответственности за уклонение от обеспечения доступности для инвалидов объектов социальной, инженерной или транспортной инфраструктур либо предоставляемых услуг</w:t>
      </w:r>
    </w:p>
    <w:p>
      <w:pPr>
        <w:spacing w:after="120"/>
        <w:ind w:firstLine="709"/>
      </w:pPr>
      <w:r>
        <w:rPr>
          <w:sz w:val="24"/>
        </w:rPr>
        <w:t xml:space="preserve">Уклонение от исполнения требований к обеспечению доступности для инвалидов объектов социальной, инженерной и транспортной инфраструктур и предоставляемых услуг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18.07.2019 N 180-ФЗ)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двух тысяч до трех тысяч рублей; на юридических лиц - от двадцати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9.13</dc:title>
  <dc:creator>АРБИТРАЖ! · arbi.ru</dc:creator>
  <cp:lastModifiedBy>АРБИТРАЖ!</cp:lastModifiedBy>
  <dcterms:created xsi:type="dcterms:W3CDTF">2026-10-22T10:40:57.274Z</dcterms:created>
</cp:coreProperties>
</file>