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11.6.3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19.12.2022 N 534-ФЗ)</w:t>
      </w:r>
    </w:p>
    <w:p>
      <w:pPr>
        <w:spacing w:after="120"/>
        <w:ind w:firstLine="709"/>
      </w:pPr>
      <w:r>
        <w:rPr>
          <w:sz w:val="24"/>
        </w:rPr>
        <w:t xml:space="preserve">Эксплуатация морского судна валовой вместимостью 300 и более в случае отсутствия свидетельства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лиц, осуществляющих предпринимательскую деятельность без образования юридического лица, - от трех тысяч до пяти тысяч рублей; на юридических лиц - от десяти тысяч до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11.6.3</dc:title>
  <dc:creator>АРБИТРАЖ! · arbi.ru</dc:creator>
  <cp:lastModifiedBy>АРБИТРАЖ!</cp:lastModifiedBy>
  <dcterms:created xsi:type="dcterms:W3CDTF">2026-10-22T12:55:23.885Z</dcterms:created>
</cp:coreProperties>
</file>