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Нарушение судоводителем или иным лицом, управляющим судном (за исключением маломерного) на морском, внутреннем водном транспорте, правил плавания и стоянки судов, входа судов в порт и выхода их из порта, за исключением случаев, предусмотренных частью 3 настоящей статьи, буксировки составов и плотов, подачи звуковых и световых сигналов, несения судовых огней и знаков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31.01.2012 N 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десяти тысяч рублей или лишение права управления судном на срок от шести месяцев до одного года.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Повторное в течение года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двадцати тысяч рублей или лишение права управления судном на срок от одного года до двух лет.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26.07.2019 N 217-ФЗ)</w:t>
      </w:r>
    </w:p>
    <w:p>
      <w:pPr>
        <w:spacing w:after="120"/>
        <w:ind w:firstLine="709"/>
      </w:pPr>
      <w:r>
        <w:rPr>
          <w:sz w:val="24"/>
        </w:rPr>
        <w:t xml:space="preserve">2. Превышение судоводителем или иным лицом, управляющим маломерным судном, установленной скорости , несоблюдение требований навигационных знаков, преднамеренная остановка или стоянка судна в запрещенных местах либо нарушение правил маневрирования, подачи звуковых сигналов, несения бортовых огней и знаков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предупреждение, или наложение административного штрафа в размере от пятисот до одной тысячи рублей, или лишение права управления маломерным судном на срок до шести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Осуществление капитаном судна плавания без лоцмана в районах обязательной лоцманской проводки судов, за исключением случаев, если судно относится к категории судов, освобождаемых от обязательной лоцманской проводки, или капитану судна предоставлено право осуществлять плавание без лоцмана капитаном морского порта в установленном порядке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двадцати тысяч до двадцати пяти тысяч рублей или лишение права управления судном на срок до трех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31.01.2012 N 2-ФЗ)</w:t>
      </w:r>
    </w:p>
    <w:p>
      <w:pPr>
        <w:spacing w:after="120"/>
        <w:ind w:firstLine="709"/>
      </w:pPr>
      <w:r>
        <w:rPr>
          <w:sz w:val="24"/>
        </w:rPr>
        <w:t xml:space="preserve">4. Необъявление или неправильное объявление капитаном судна лоцману данных об осадке, о длине, ширине и вместимости судна и иных данных о судне, которые необходимы лоцману для осуществления лоцманской проводки судна,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трех тысяч рублей или лишение права управления судном на срок до трех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31.01.2012 N 2-ФЗ)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23.04.2012 N 36-ФЗ , от 28.07.2012 N 133-ФЗ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11.7</dc:title>
  <dc:creator>АРБИТРАЖ! · arbi.ru</dc:creator>
  <cp:lastModifiedBy>АРБИТРАЖ!</cp:lastModifiedBy>
  <dcterms:created xsi:type="dcterms:W3CDTF">2026-10-23T00:19:13.812Z</dcterms:created>
</cp:coreProperties>
</file>