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11.7.1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11. Административные правонарушения на транспорте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08.03.2015 N 35-ФЗ)</w:t>
      </w:r>
    </w:p>
    <w:p>
      <w:pPr>
        <w:spacing w:after="120"/>
        <w:ind w:firstLine="709"/>
      </w:pPr>
      <w:r>
        <w:rPr>
          <w:sz w:val="24"/>
        </w:rPr>
        <w:t xml:space="preserve">1. Несоблюдение судоводителем или иным лицом, управляющим судном (в том числе маломерным) на морском транспорте, либо судовладельцем мер по обеспечению безопасности судоходства в зонах безопасности , установленных вокруг искусственных островов, установок и сооружений, расположенных на континентальном шельфе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трехсот тысяч рублей с лишением права управления судном на срок до трех лет; на должностных лиц - от трехсот тысяч до пятисот тысяч рублей; на юридических лиц - от пятисот тысяч до одного миллиона рублей.</w:t>
      </w:r>
    </w:p>
    <w:p>
      <w:pPr>
        <w:spacing w:after="120"/>
        <w:ind w:firstLine="709"/>
      </w:pPr>
      <w:r>
        <w:rPr>
          <w:sz w:val="24"/>
        </w:rPr>
        <w:t xml:space="preserve">2. Те же действия, сопряженные с незаконным воспрепятствованием движению судов морского транспорта и (или) производственной деятельности и (или) блокированием транспортных коммуникаций в зонах безопасности, установленных вокруг искусственных островов, установок и сооружений, расположенных на континентальном шельфе Российской Федерации, -</w:t>
      </w:r>
    </w:p>
    <w:p>
      <w:pPr>
        <w:spacing w:after="120"/>
        <w:ind w:firstLine="709"/>
      </w:pPr>
      <w:r>
        <w:rPr>
          <w:sz w:val="24"/>
        </w:rPr>
        <w:t xml:space="preserve">влекут наложение административного штрафа на граждан в размере от трехсот тысяч до пятисот тысяч рублей с конфискацией орудия совершения административного правонарушения либо лишение права управления судном на срок до трех лет с конфискацией орудия совершения административного правонарушения; на должностных лиц - от пятисот тысяч до одного миллиона рублей с конфискацией орудия совершения административного правонарушения; на юридических лиц - от трех миллионов до пяти миллионов рублей с конфискацией орудия совершения административного правонарушения.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11.7.1</dc:title>
  <dc:creator>АРБИТРАЖ! · arbi.ru</dc:creator>
  <cp:lastModifiedBy>АРБИТРАЖ!</cp:lastModifiedBy>
  <dcterms:created xsi:type="dcterms:W3CDTF">2026-10-22T22:30:02.423Z</dcterms:created>
</cp:coreProperties>
</file>