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11.23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11. Административные правонарушения на транспорте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26.07.2019 N 216-ФЗ)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Перспективы и риски арбитражных споров. Ситуации, связанные со ст. 11.23 КоАП РФ</w:t>
      </w:r>
    </w:p>
    <w:p>
      <w:pPr>
        <w:spacing w:after="120"/>
        <w:ind w:firstLine="709"/>
      </w:pPr>
      <w:r>
        <w:rPr>
          <w:sz w:val="24"/>
        </w:rPr>
        <w:t xml:space="preserve">- Организация (ИП) оспаривает привлечение к ответственности по ст. 11.23 КоАП РФ за выпуск на линию ТС без тахографа, несоблюдение норм времени управления ТС и отдыха либо нарушение режима труда и отдыха водителей</w:t>
      </w:r>
    </w:p>
    <w:p>
      <w:pPr>
        <w:spacing w:after="120"/>
        <w:ind w:firstLine="709"/>
      </w:pPr>
      <w:r>
        <w:rPr>
          <w:sz w:val="24"/>
        </w:rPr>
        <w:t xml:space="preserve">1. Управление транспортным средством без тахографа в случае, если его установка на транспортном средстве предусмотрена законодательством Российской Федерации, либо с нарушением установленных нормативными правовыми актами Российской Федерации требований к использованию тахографа, за исключением случая поломки тахографа после выпуска на линию транспортного средства, или управление транспортным средством, принадлежащим иностранному перевозчику, без ведения ежедневных регистрационных листков режима труда и отдыха, применяемых в установленных законодательством Российской Федерации случаях,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водителя в размере от трех тысяч до пяти тысяч рублей.</w:t>
      </w:r>
    </w:p>
    <w:p>
      <w:pPr>
        <w:spacing w:after="120"/>
        <w:ind w:firstLine="709"/>
      </w:pPr>
      <w:r>
        <w:rPr>
          <w:sz w:val="24"/>
        </w:rPr>
        <w:t xml:space="preserve">2. Выпуск на линию транспортного средства без тахографа в случае, если его установка на транспортном средстве предусмотрена законодательством Российской Федерации, либо с нарушением установленных нормативными правовыми актами Российской Федерации требований к использованию тахографа, за исключением случая поломки тахографа после выпуска на линию транспортного средства,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семи тысяч до десяти тысяч рублей; на индивидуальных предпринимателей - от пятнадцати тысяч до двадцати пяти тысяч рублей; на юридических лиц - от двадцати тысяч до пятидесяти тысяч рублей.</w:t>
      </w:r>
    </w:p>
    <w:p>
      <w:pPr>
        <w:spacing w:after="120"/>
        <w:ind w:firstLine="709"/>
      </w:pPr>
      <w:r>
        <w:rPr>
          <w:sz w:val="24"/>
        </w:rPr>
        <w:t xml:space="preserve">3. Несоблюдение установленных нормативными правовыми актами Российской Федерации норм времени управления транспортным средством и отдыха либо нарушение установленного нормативными правовыми актами Российской Федерации режима труда и отдыха водителей в части времени управления транспортным средством и времени отдыха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водителя в размере от одной тысячи пятисот до двух тысяч рублей; на должностных лиц - от семи тысяч до десяти тысяч рублей; на индивидуальных предпринимателей - от пятнадцати тысяч до двадцати пяти тысяч рублей; на юридических лиц - от двадцати тысяч до пятидесяти тысяч рублей.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11.23</dc:title>
  <dc:creator>АРБИТРАЖ! · arbi.ru</dc:creator>
  <cp:lastModifiedBy>АРБИТРАЖ!</cp:lastModifiedBy>
  <dcterms:created xsi:type="dcterms:W3CDTF">2026-10-22T06:41:07.719Z</dcterms:created>
</cp:coreProperties>
</file>