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14.06.2012 N 78-ФЗ)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11.31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11.31 КоАП РФ за несоблюдение требований об обязательном страховании гражданской ответственности перевозчика</w:t>
      </w:r>
    </w:p>
    <w:p>
      <w:pPr>
        <w:spacing w:after="120"/>
        <w:ind w:firstLine="709"/>
      </w:pPr>
      <w:r>
        <w:rPr>
          <w:sz w:val="24"/>
        </w:rPr>
        <w:t xml:space="preserve">1. Осуществление перевозок пассажиров перевозчиком, риск гражданской ответственности которого за причинение при перевозках вреда жизни, здоровью, имуществу пассажиров не застрахован в соответствии с требованиями, установленными федеральным законом , за исключением случаев, предусмотренных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08.03.2026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Непредоставление перевозчиком пассажирам в случаях и в порядке, которые установлены федеральным законом , информации о страховщике и о договоре обязательного страхования гражданской ответственности перевозчика за причинение вреда жизни, здоровью, имуществу пассажиров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трех тысяч рублей; на юридических лиц -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Осуществление перевозок пассажиров и багажа перевозчиком легковым такси, риск гражданской ответственности которого за причинение при перевозках вреда жизни, здоровью, имуществу пассажиров не застрахован в соответствии с требованиями, установленными федеральным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пяти тысяч рублей; на индивидуальных предпринимателей - двадцати пяти тысяч рублей; на юридических лиц -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08.03.2026 N 46-ФЗ)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11.31</dc:title>
  <dc:creator>АРБИТРАЖ! · arbi.ru</dc:creator>
  <cp:lastModifiedBy>АРБИТРАЖ!</cp:lastModifiedBy>
  <dcterms:created xsi:type="dcterms:W3CDTF">2026-10-22T06:37:30.877Z</dcterms:created>
</cp:coreProperties>
</file>