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управление ТС с нарушением правил установки на нем государственных регистрационных знаков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с нечитаемыми, нестандартными или установленными с нарушением требований государственного стандарта государственными регистрационными знаками,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23.07.2010 N 175-ФЗ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 , препятствующих идентификации государственных регистрационных знаков либо позволяющих их видоизменить или скрыть,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175-ФЗ , от 14.10.2014 N 307-ФЗ , от 14.10.2024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22.07.2005 N 120-ФЗ , от 22.06.2007 N 116-ФЗ , от 24.07.2007 N 210-ФЗ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Управление транспортным средством с государственными регистрационными знаками, оборудованными с применением устройств , препятствующих идентификации государственных регистрационных знаков либо позволяющих их видоизменить или скрыть,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одного года до полутора лет с конфискацией указанных устройств.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14.10.2024 N 342-ФЗ)</w:t>
      </w:r>
    </w:p>
    <w:p>
      <w:pPr>
        <w:spacing w:after="120"/>
        <w:ind w:firstLine="709"/>
      </w:pPr>
      <w:r>
        <w:rPr>
          <w:sz w:val="24"/>
        </w:rPr>
        <w:t xml:space="preserve">3. Установка на транспортном средстве заведомо подложных государственных регистрационных знаков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двух тысяч пятисот рублей; на должностных лиц, ответственных за эксплуатацию транспортных средств, - от пятнадцати тысяч до двадцати тысяч рублей;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22.07.2005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Управление транспортным средством с заведомо подложными государственными регистрационными знаками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22.07.2005 N 120-ФЗ)</w:t>
      </w:r>
    </w:p>
    <w:p>
      <w:pPr>
        <w:spacing w:after="120"/>
        <w:ind w:firstLine="709"/>
      </w:pPr>
      <w:r>
        <w:rPr>
          <w:sz w:val="24"/>
        </w:rPr>
        <w:t xml:space="preserve">5.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от одного года до полутора лет.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14.10.2024 N 342-ФЗ)</w:t>
      </w:r>
    </w:p>
    <w:p>
      <w:pPr>
        <w:spacing w:after="120"/>
        <w:ind w:firstLine="709"/>
      </w:pPr>
      <w:r>
        <w:rPr>
          <w:sz w:val="24"/>
        </w:rPr>
        <w:t xml:space="preserve">(примечание 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</dc:title>
  <dc:creator>АРБИТРАЖ! · arbi.ru</dc:creator>
  <cp:lastModifiedBy>АРБИТРАЖ!</cp:lastModifiedBy>
  <dcterms:created xsi:type="dcterms:W3CDTF">2026-10-22T06:43:27.218Z</dcterms:created>
</cp:coreProperties>
</file>