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12.9.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(организация) обжалует привлечение к ответственности за превышение установленной скорости движения</w:t>
      </w:r>
    </w:p>
    <w:p>
      <w:pPr>
        <w:spacing w:after="120"/>
        <w:ind w:firstLine="709"/>
      </w:pPr>
      <w:r>
        <w:rPr>
          <w:sz w:val="24"/>
        </w:rPr>
        <w:t xml:space="preserve">1. Утратил силу с 1 сентября 2013 года. - Федеральный закон от 23.07.2013 N 196-ФЗ.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Превышение установленной скорости движения транспортного средства на величину более 20, но не более 40 километров в час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Превышение установленной скорости движения транспортного средства на величину более 40, но не более 60 километров в час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двухсот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Превышение установленной скорости движения транспортного средства на величину более 60, но не более 80 километров в час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Превышение установленной скорости движения транспортного средства на величину более 80 километров в час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23.07.2013 N 196-ФЗ)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 тысяч до трех тысяч семисот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23.07.2013 N 196-ФЗ)</w:t>
      </w:r>
    </w:p>
    <w:p>
      <w:pPr>
        <w:spacing w:after="120"/>
        <w:ind w:firstLine="709"/>
      </w:pPr>
      <w:r>
        <w:rPr>
          <w:sz w:val="24"/>
        </w:rPr>
        <w:t xml:space="preserve">7. Повторное совершение административного правонарушения, предусмотренного частями 4 и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- наложение административного штрафа в размере семи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23.07.2013 N 196-ФЗ)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12.9</dc:title>
  <dc:creator>АРБИТРАЖ! · arbi.ru</dc:creator>
  <cp:lastModifiedBy>АРБИТРАЖ!</cp:lastModifiedBy>
  <dcterms:created xsi:type="dcterms:W3CDTF">2026-10-22T23:04:07.618Z</dcterms:created>
</cp:coreProperties>
</file>