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проезда перекрестков</w:t>
      </w:r>
    </w:p>
    <w:p>
      <w:pPr>
        <w:spacing w:after="120"/>
        <w:ind w:firstLine="709"/>
      </w:pPr>
      <w:r>
        <w:rPr>
          <w:sz w:val="24"/>
        </w:rPr>
        <w:t xml:space="preserve">1. Выезд на перекресток или пересечение проезжей части дороги в случае образовавшегося затора, который вынудил водителя остановиться, создав препятствие для движения транспортных средств в поперечном направлении,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требования Правил дорожного движения уступить дорогу транспортному средству, пользующемуся преимущественным правом проезда перекрестков,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21.04.2011 N 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12.13</dc:title>
  <dc:creator>АРБИТРАЖ! · arbi.ru</dc:creator>
  <cp:lastModifiedBy>АРБИТРАЖ!</cp:lastModifiedBy>
  <dcterms:created xsi:type="dcterms:W3CDTF">2026-10-22T20:05:29.670Z</dcterms:created>
</cp:coreProperties>
</file>