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12.13.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правил проезда перекрестков</w:t>
      </w:r>
    </w:p>
    <w:p>
      <w:pPr>
        <w:spacing w:after="120"/>
        <w:ind w:firstLine="709"/>
      </w:pPr>
      <w:r>
        <w:rPr>
          <w:sz w:val="24"/>
        </w:rPr>
        <w:t xml:space="preserve">1. Выезд на перекресток или пересечение проезжей части дороги в случае образовавшегося затора, который вынудил водителя остановиться, создав препятствие для движения транспортных средств в поперечном направлении,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21.04.2011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Невыполнение требования Правил дорожного движения уступить дорогу транспортному средству, пользующемуся преимущественным правом проезда перекрестков,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21.04.2011 N 69-ФЗ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12.13</dc:title>
  <dc:creator>АРБИТРАЖ! · arbi.ru</dc:creator>
  <cp:lastModifiedBy>АРБИТРАЖ!</cp:lastModifiedBy>
  <dcterms:created xsi:type="dcterms:W3CDTF">2026-10-23T00:18:58.886Z</dcterms:created>
</cp:coreProperties>
</file>