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12.15.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(организация) обжалует (прокурор опротестовывает) привлечение к ответственности за нарушение правил расположения ТС на проезжей части дороги, встречного разъезда или обгона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расположения транспортного средства на проезжей части дороги, встречного разъезда, а равно движение по обочинам или пересечение организованной транспортной или пешей колонны либо занятие места в ней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23.07.2010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двух тысяч двухсот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196-ФЗ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Невыполнение водителем тихоходного транспортного средства, транспортного средства, перевозящего крупногабаритный груз, или транспортного средства, двигающегося со скоростью, не превышающей 30 километров в час, вне населенных пунктов требования Правил дорожного движения пропустить следующие за ним транспортные средства для обгона или опережения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20.04.2014 N 77-ФЗ)</w:t>
      </w:r>
    </w:p>
    <w:p>
      <w:pPr>
        <w:spacing w:after="120"/>
        <w:ind w:firstLine="709"/>
      </w:pPr>
      <w:r>
        <w:rPr>
          <w:sz w:val="24"/>
        </w:rPr>
        <w:t xml:space="preserve">2. Движение по велосипедным или пешеходным дорожкам либо тротуарам в нарушение Правил дорожного движения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3. Выезд в нарушение Правил дорожного движения на полосу, предназначенную для встречного движения, при объезде препятствия либо на трамвайные пути встречного направления при объезде препятствия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23.07.2010 N 175-ФЗ , от 25.12.2012 N 252-ФЗ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двухсот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23.07.2010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25.12.2012 N 252-ФЗ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один год,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- наложение административного штрафа в размере семи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25.12.2012 N 252-ФЗ)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12.15</dc:title>
  <dc:creator>АРБИТРАЖ! · arbi.ru</dc:creator>
  <cp:lastModifiedBy>АРБИТРАЖ!</cp:lastModifiedBy>
  <dcterms:created xsi:type="dcterms:W3CDTF">2026-10-22T19:03:12.404Z</dcterms:created>
</cp:coreProperties>
</file>