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12.21.1.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хочет взыскать убытки в связи с помещением ТС на спецстоянку при привлечении к ответственности по ст. 12.21.1 КоАП РФ за нарушение правил движения тяжеловесного и (или) крупногабаритного транспортного средства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возместить ущерб, причиненный автомобильным дорогам, при привлечении к ответственности по ст. 12.21.1 КоАП РФ за нарушение правил движения тяжеловесного и (или) крупногабаритного транспортного средства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12.21.1 КоАП РФ за нарушение правил движения тяжеловесного и (или) крупногабаритного транспортного средства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хочет взыскать убытки в размере штрафа, уплаченного в связи с привлечением к ответственности по ст. 12.21.1 КоАП РФ за нарушение правил движения тяжеловесного и (или) крупногабаритного транспортного средства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пресечении нарушений, предусмотренных ч. 1-6 ст. 12.21.1, применяется задержание ТС.</w:t>
      </w:r>
    </w:p>
    <w:p>
      <w:pPr>
        <w:spacing w:after="120"/>
        <w:ind w:firstLine="709"/>
      </w:pPr>
      <w:r>
        <w:rPr>
          <w:sz w:val="24"/>
        </w:rPr>
        <w:t xml:space="preserve">1.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габаритов, указанных в специальном разрешении, на величину не более 10 сантиметров, за исключением случаев, предусмотренных частью 1 статьи 12.21.5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11.06.2022 N 161-ФЗ , от 04.08.2023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собственника (владельца) транспортного средства в размере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2 - 3. Утратили силу. - Федеральный закон от 07.07.2025 N 209-ФЗ.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Движение тяжеловесного и (или) крупногабаритного транспортного средства с превышением допустимых габаритов транспортного средства на величину более 10, но не более 20 сантиметров без специального разрешения, либо с превышением габаритов, указанных в специальном разрешении, на величину более 10, но не более 20 сантиметров, либо с превышением допустимой массы транспортного средства или допустимой нагрузки на ось транспортного средства на величину более 10, но не более 20 процентов без специального разрешения, либо с превышением массы транспортного средства или нагрузки на ось транспортного средства, указанных в специальном разрешении, на величину более 10, но не более 20 процентов, за исключением случаев, предусмотренных частью 2 статьи 12.21.5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собственника (владельца) транспортного средства в размере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03.04.2023 N 103-ФЗ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Движение тяжеловесного и (или) крупногабаритного транспортного средства с превышением допустимых габаритов транспортного средства на величину более 20, но не более 50 сантиметров без специального разрешения, либо с превышением габаритов, указанных в специальном разрешении, на величину более 20, но не более 50 сантиметров, либо с превышением допустимой массы транспортного средства или допустимой нагрузки на ось транспортного средства на величину более 20, но не более 50 процентов без специального разрешения, либо с превышением массы транспортного средства или нагрузки на ось транспортного средства, указанных в специальном разрешении, на величину более 20, но не более 50 процентов, за исключением случаев, предусмотренных частью 3 статьи 12.21.5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собственника (владельца) транспортного средства в размере четырехсот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03.04.2023 N 103-ФЗ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Движение тяжеловесного и (или) крупногабаритного транспортного средства с превышением допустимых габаритов на величину более 50 сантиметров без специального разрешения, либо с превышением габаритов, указанных в специальном разрешении, на величину более 50 сантиметров,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разрешения, либо с превышением массы транспортного средства или нагрузки на ось транспортного средства, указанных в специальном разрешении, на величину более 50 процентов, за исключением случаев, предусмотренных частью 4 статьи 12.21.5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собственника (владельца) транспортного средства в размере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03.04.2023 N 103-ФЗ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Нарушение правил движения тяжеловесных и (или) крупногабаритных транспортных средств, за исключением случаев, предусмотренных частями 1 - 6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рублей; на должностных лиц, ответственных за перевозку, - от семи тысяч пятисот до пятнадцати тысяч рублей; на юридических лиц - от семидесяти пяти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Предоставление грузоотправителем недостоверных сведений о массе или габаритах груза, перевозимого тяжеловесным и (или) крупногабаритным транспортным средством, в документах на перевозимый груз либо неуказание в транспортной накладной информации о номере, дате или сроке действия специального разрешения либо маршруте перевозки такого груза, если это повлекло нарушение, предусмотренное частью 1 или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двухсот пятидесяти до трех тысяч рублей; на должностных лиц - от двадцати двух тысяч пятисот до тридцати тысяч рублей; на юридических лиц - от трехсот тысяч до четырехсот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Предоставление грузоотправителем недостоверных сведений о массе или габаритах груза, перевозимого тяжеловесным и (или) крупногабаритным транспортным средством, в документах на перевозимый груз либо неуказание в транспортной накладной информации о номере, дате или сроке действия специального разрешения либо маршруте перевозки такого груза, если это повлекло нарушение, предусмотренное частью 5 или 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семи тысяч пятисот рублей; на должностных лиц - от тридцати семи тысяч пятисот до пятидесяти двух тысяч пятисот рублей; на юридических лиц - от пятисот двадцати пяти тысяч до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Превышение допустимой массы транспортного средства и (или) допустимой нагрузки на ось транспортного средства, либо массы транспортного средства и (или) нагрузки на ось транспортного средства, указанных в специальном разрешении, либо допустимых габаритов транспортного средства, либо габаритов, указанных в специальном разрешении, юридическими лицами или индивидуальными предпринимателями, осуществившими погрузку груза в транспортное средство,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от ста двадцати тысяч до ста пятидесяти тысяч рублей; на юридических лиц - от трехсот семидесяти пяти тысяч до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Несоблюдение требований, предписанных дорожными знаками , запрещающими движение транспортных средств, общая фактическая масса которых либо нагрузка на ось которых превышает указанные на дорожном знаке, если движение таких транспортных средств осуществляется без специального разрешения,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Невыполнение законного требования уполномоченного должностного лица о прохождении весового и габаритного контроля транспортного средства, в том числе об остановке транспортного средства в пункте транспортного контроля, либо отказ или уклонение от выполнения указанного требования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собственника (владельца) транспортного средства в размере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07.07.2025 N 209-ФЗ)</w:t>
      </w:r>
    </w:p>
    <w:p>
      <w:pPr>
        <w:spacing w:after="120"/>
        <w:ind w:firstLine="709"/>
      </w:pPr>
      <w:r>
        <w:rPr>
          <w:sz w:val="24"/>
        </w:rPr>
        <w:t xml:space="preserve">13. Движение транспортного средства, имеющего разрешенную максимальную массу свыше 3,5 тонны, с нарушением требований Правил движения тяжеловесных и (или) крупногабаритных транспортных средств в зоне автоматического весового и габаритного контроля транспортных средств либо несоблюдение требований, предписанных дорожными знаками или разметкой проезжей части дороги, в зоне автоматического весового и габаритного контроля транспортных средств, за исключением случаев, предусмотренных частью 5 статьи 12.21.5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собственника (владельца) транспортного средства в размере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07.07.2025 N 209-ФЗ)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Административная ответственность, предусмотренная частью 1 настоящей статьи, не наступает в случае, если административное правонарушение зафиксировано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Административная ответственность, предусмотренная частью 13 настоящей статьи,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средства, и (или) допустимой нагрузки на ось транспортного средства, и (или) допустимых габаритов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07.07.2025 N 209-ФЗ)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28.02.2023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12.21.1</dc:title>
  <dc:creator>АРБИТРАЖ! · arbi.ru</dc:creator>
  <cp:lastModifiedBy>АРБИТРАЖ!</cp:lastModifiedBy>
  <dcterms:created xsi:type="dcterms:W3CDTF">2026-10-22T11:37:07.594Z</dcterms:created>
</cp:coreProperties>
</file>