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12.21.5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12. Административные правонарушения в области дорожного движения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04.08.2023 N 425-ФЗ)</w:t>
      </w:r>
    </w:p>
    <w:p>
      <w:pPr>
        <w:spacing w:after="120"/>
        <w:ind w:firstLine="709"/>
      </w:pPr>
      <w:r>
        <w:rPr>
          <w:sz w:val="24"/>
        </w:rPr>
        <w:t xml:space="preserve">1. Управление транспортным средством, принадлежащим иностранному перевозчику, с превышением допустимых габаритов транспортного средства на величину не более 10 сантиметров без специального разрешения либо с превышением габаритов, указанных в специальном разрешении, на величину не более 10 сантиметров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водителя в размере ста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26.12.2024 N 490-ФЗ)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Управление транспортным средством, принадлежащим иностранному перевозчику, с превышением допустимых габаритов транспортного средства на величину более 10, но не более 20 сантиметров без специального разрешения, либо с превышением габаритов, указанных в специальном разрешении, на величину более 10, но не более 20 сантиметров, либо с превышением допустимой массы транспортного средства или допустимой нагрузки на ось транспортного средства на величину более 10, но не более 20 процентов без специального разрешения, либо с превышением допустимой массы транспортного средства или допустимой нагрузки на ось транспортного средства, указанных в специальном разрешении, на величину более 10, но не более 20 процентов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водителя в размере трехсот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26.12.2024 N 490-ФЗ)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Управление транспортным средством, принадлежащим иностранному перевозчику, с превышением допустимых габаритов транспортного средства на величину более 20, но не более 50 сантиметров без специального разрешения, либо с превышением габаритов, указанных в специальном разрешении, на величину более 20, но не более 50 сантиметров, либо с превышением допустимой массы транспортного средства или допустимой нагрузки на ось транспортного средства на величину более 20, но не более 50 процентов без специального разрешения, либо с превышением допустимой массы транспортного средства или допустимой нагрузки на ось транспортного средства, указанных в специальном разрешении, на величину более 20, но не более 50 процентов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водителя в размере четырехсот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26.12.2024 N 490-ФЗ)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Управление транспортным средством, принадлежащим иностранному перевозчику, с превышением допустимых габаритов транспортного средства на величину более 50 сантиметров без специального разрешения, либо с превышением габаритов, указанных в специальном разрешении, на величину более 50 сантиметров, либо с превышением допустимой массы транспортного средства или допустимой нагрузки на ось транспортного средства на величину более 50 процентов без специального разрешения, либо с превышением допустимой массы транспортного средства или допустимой нагрузки на ось транспортного средства, указанных в специальном разрешении, на величину более 50 процентов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водителя в размере шестисот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26.12.2024 N 490-ФЗ)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Управление транспортным средством, принадлежащим иностранному перевозчику и имеющим разрешенную максимальную массу свыше 3,5 тонны, с нарушением требований Правил движения тяжеловесных и (или) крупногабаритных транспортных средств в зоне автоматического весового и габаритного контроля транспортных средств либо несоблюдение водителем такого транспортного средства требований, предписанных дорожными знаками или разметкой проезжей части дороги, в зоне автоматического весового и габаритного контроля транспортных средств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водителя транспортного средства в размере шестисот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07.07.2025 N 209-ФЗ)</w:t>
      </w:r>
    </w:p>
    <w:p>
      <w:pPr>
        <w:spacing w:after="120"/>
        <w:ind w:firstLine="709"/>
      </w:pPr>
      <w:r>
        <w:rPr>
          <w:sz w:val="24"/>
        </w:rPr>
        <w:t xml:space="preserve">(примечание введено Федеральным законом от 07.07.2025 N 209-ФЗ)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12.21.5</dc:title>
  <dc:creator>АРБИТРАЖ! · arbi.ru</dc:creator>
  <cp:lastModifiedBy>АРБИТРАЖ!</cp:lastModifiedBy>
  <dcterms:created xsi:type="dcterms:W3CDTF">2026-10-22T11:47:38.053Z</dcterms:created>
</cp:coreProperties>
</file>