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перевозки людей, за исключением случаев, предусмотренных частями 2 - 6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196-ФЗ , от 01.05.2016 N 138-ФЗ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07.05.2009 N 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Перевозка людей вне кабины автомобиля (за исключением случаев, разрешенных Правилами дорожного движения), трактора, других самоходных машин, на грузовом прицепе, в прицепе-даче, в кузове грузового мотоцикла или вне предусмотренных конструкцией мотоцикла мест для сидения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07.05.2009 N 86-ФЗ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требований к перевозке детей, установленных Правилами дорожного движения,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рублей; на должностных лиц - пятидесяти тысяч рублей; на юридических лиц -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138-ФЗ , от 29.12.2025 N 525-ФЗ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196-ФЗ)</w:t>
      </w:r>
    </w:p>
    <w:p>
      <w:pPr>
        <w:spacing w:after="120"/>
        <w:ind w:firstLine="709"/>
      </w:pPr>
      <w:r>
        <w:rPr>
          <w:sz w:val="24"/>
        </w:rPr>
        <w:t xml:space="preserve">4. Организованная перевозка группы детей автобусами, не соответствующими требованиям Правил организованной перевозки группы детей автобусами, либо водителем, не соответствующим требованиям указанных Правил , либо без договора фрахтования, если наличие такого документа предусмотрено указанными Правилами , либо без программы маршрута, либо без списка детей, либо без списка назначенных сопровождающих, предусмотренных указанными Правилами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трех тысяч рублей; на должностных лиц - двадцати пяти тысяч рублей; на юридических лиц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01.05.2016 N 138-ФЗ)</w:t>
      </w:r>
    </w:p>
    <w:p>
      <w:pPr>
        <w:spacing w:after="120"/>
        <w:ind w:firstLine="709"/>
      </w:pPr>
      <w:r>
        <w:rPr>
          <w:sz w:val="24"/>
        </w:rPr>
        <w:t xml:space="preserve">5. Нарушение требований к перевозке детей в ночное время, установленных Правилами организованной перевозки группы детей автобусами,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месяцев; на должностных лиц - пятидесяти тысяч рублей; на юридических лиц -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01.05.2016 N 138-ФЗ)</w:t>
      </w:r>
    </w:p>
    <w:p>
      <w:pPr>
        <w:spacing w:after="120"/>
        <w:ind w:firstLine="709"/>
      </w:pPr>
      <w:r>
        <w:rPr>
          <w:sz w:val="24"/>
        </w:rPr>
        <w:t xml:space="preserve">6. Нарушение требований к перевозке детей, установленных Правилами организованной перевозки группы детей автобусами, за исключением случаев, предусмотренных частями 4 и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двадцати пяти тысяч рублей; на юридических лиц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01.05.2016 N 138-ФЗ)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Физические лица, применяющие специальный налоговый режим "Налог на профессиональный доход", совершившие административное правонарушение, предусмотренное частью 3 настоящей статьи, несут административную ответственность как должностные лица в случае, если такое правонарушение совершено в процессе осуществления деятельности по перевозке пассажиров и багажа легковым такси.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29.12.2025 N 525-ФЗ)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12.23</dc:title>
  <dc:creator>АРБИТРАЖ! · arbi.ru</dc:creator>
  <cp:lastModifiedBy>АРБИТРАЖ!</cp:lastModifiedBy>
  <dcterms:created xsi:type="dcterms:W3CDTF">2026-10-22T21:57:24.230Z</dcterms:created>
</cp:coreProperties>
</file>