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12.28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правил, установленных для движения ТС в жилых зонах</w:t>
      </w:r>
    </w:p>
    <w:p>
      <w:pPr>
        <w:spacing w:after="120"/>
        <w:ind w:firstLine="709"/>
      </w:pPr>
      <w:r>
        <w:rPr>
          <w:sz w:val="24"/>
        </w:rPr>
        <w:t xml:space="preserve">1 . Нарушение правил, установленных для движения транспортных средств в жилых зонах, за исключением случая,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21.04.2011 N 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Нарушение, предусмотренное частью 1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21.04.2011 N 69-ФЗ)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12.28</dc:title>
  <dc:creator>АРБИТРАЖ! · arbi.ru</dc:creator>
  <cp:lastModifiedBy>АРБИТРАЖ!</cp:lastModifiedBy>
  <dcterms:created xsi:type="dcterms:W3CDTF">2026-10-22T20:06:24.141Z</dcterms:created>
</cp:coreProperties>
</file>