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12.32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допуск к управлению ТС водителя, находящегося в состоянии опьянения либо не имеющего права управления</w:t>
      </w:r>
    </w:p>
    <w:p>
      <w:pPr>
        <w:spacing w:after="120"/>
        <w:ind w:firstLine="709"/>
      </w:pPr>
      <w:r>
        <w:rPr>
          <w:sz w:val="24"/>
        </w:rPr>
        <w:t xml:space="preserve">Допуск к управлению транспортным средством водителя, находящегося в состоянии опьянения либо не имеющего права управления транспортным средством,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лиц, ответственных за техническое состояние и эксплуатацию транспортных средств, в размере двадцати тысяч рублей; на юридических лиц -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28.07.2012 N 131-ФЗ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28.07.2012 N 131-ФЗ)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12.32</dc:title>
  <dc:creator>АРБИТРАЖ! · arbi.ru</dc:creator>
  <cp:lastModifiedBy>АРБИТРАЖ!</cp:lastModifiedBy>
  <dcterms:created xsi:type="dcterms:W3CDTF">2026-10-22T14:06:29.803Z</dcterms:created>
</cp:coreProperties>
</file>