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92-ФЗ)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12.32.1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допуск к управлению ТС водителя, не имеющего российского национального водительского удостоверения</w:t>
      </w:r>
    </w:p>
    <w:p>
      <w:pPr>
        <w:spacing w:after="120"/>
        <w:ind w:firstLine="709"/>
      </w:pPr>
      <w:r>
        <w:rPr>
          <w:sz w:val="24"/>
        </w:rPr>
        <w:t xml:space="preserve">Допуск к управлению транспортным средством водителя, не имеющего в случаях, предусмотренных законодательством Российской Федерации о безопасности дорожного движения, российского национального водительского удостоверения,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техническое состояние и эксплуатацию транспортных средств, в размере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12.32.1</dc:title>
  <dc:creator>АРБИТРАЖ! · arbi.ru</dc:creator>
  <cp:lastModifiedBy>АРБИТРАЖ!</cp:lastModifiedBy>
  <dcterms:created xsi:type="dcterms:W3CDTF">2026-10-23T00:31:50.947Z</dcterms:created>
</cp:coreProperties>
</file>