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13.11.2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24.06.2023 N 277-ФЗ)</w:t>
      </w:r>
    </w:p>
    <w:p>
      <w:pPr>
        <w:spacing w:after="120"/>
        <w:ind w:firstLine="709"/>
      </w:pPr>
      <w:r>
        <w:rPr>
          <w:sz w:val="24"/>
        </w:rPr>
        <w:t xml:space="preserve">Незаконное использование в случаях, предусмотренных законодательством Российской Федерации об информации, информационных технологиях и о защите информации, принадлежащих иностранным юридическим лицам и (или) иностранным гражданам информационных систем и (или) программ для электронных вычислительных машин, которые предназначены и (или) используются для обмена электронными сообщениями исключительно между пользователями этих информационных систем и (или) программ для электронных вычислительных машин,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"Интернет" общедоступной информации в сети "Интернет" либо подключение к этим информационным системам и (или) программам для электронных вычислительных машин иных информационных систем в случаях, предусмотренных законодательством Российской Федерации об информации, информационных технологиях и о защите информации,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семисот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13.11.2</dc:title>
  <dc:creator>АРБИТРАЖ! · arbi.ru</dc:creator>
  <cp:lastModifiedBy>АРБИТРАЖ!</cp:lastModifiedBy>
  <dcterms:created xsi:type="dcterms:W3CDTF">2026-10-22T18:03:50.131Z</dcterms:created>
</cp:coreProperties>
</file>