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13.12.1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26.05.2021 N 141-ФЗ)</w:t>
      </w:r>
    </w:p>
    <w:p>
      <w:pPr>
        <w:spacing w:after="120"/>
        <w:ind w:firstLine="709"/>
      </w:pPr>
      <w:r>
        <w:rPr>
          <w:sz w:val="24"/>
        </w:rPr>
        <w:t xml:space="preserve">1. Нарушение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 либо требований по обеспечению безопасности значимых объектов критической информационной инфраструктуры Российской Федерации, установленных федеральными законами и принятыми в соответствии с ними иными нормативными правовыми актами Российской Федерации, если такие действия (бездействие) не содержат признаков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пятидесяти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порядка информирования о компьютерных инцидентах, реагирования на них, принятия мер по ликвидации последствий компьютерных атак, проведенных в отношении значимых объектов критической информационной инфраструктуры Российской Федерации, установленного федеральными законами и принятыми в соответствии с ними иными нормативными правовыми актами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пятидесяти тысяч рублей; на юридических лиц - от ста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3. Нарушение порядка обмена информацией о компьютерных инцидентах между субъектами критической информационной инфраструктуры Российской Федерации, между субъектами критической информационной инфраструктуры Российской Федерации и уполномоченными органами иностранных государств, международными, международными неправительственными и иностранными организациями, осуществляющими деятельность в области реагирования на компьютерные инциденты,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пятидесяти тысяч рублей; на юридических лиц - от ста тысяч до пятисот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13.12.1</dc:title>
  <dc:creator>АРБИТРАЖ! · arbi.ru</dc:creator>
  <cp:lastModifiedBy>АРБИТРАЖ!</cp:lastModifiedBy>
  <dcterms:created xsi:type="dcterms:W3CDTF">2026-10-22T16:44:05.779Z</dcterms:created>
</cp:coreProperties>
</file>