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13.12.1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13. Административные правонарушения в области связи и информации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26.05.2021 N 141-ФЗ)</w:t>
      </w:r>
    </w:p>
    <w:p>
      <w:pPr>
        <w:spacing w:after="120"/>
        <w:ind w:firstLine="709"/>
      </w:pPr>
      <w:r>
        <w:rPr>
          <w:sz w:val="24"/>
        </w:rPr>
        <w:t xml:space="preserve">1. Нарушение требований к созданию систем безопасности значимых объектов критической информационной инфраструктуры Российской Федерации и обеспечению их функционирования либо требований по обеспечению безопасности значимых объектов критической информационной инфраструктуры Российской Федерации, установленных федеральными законами и принятыми в соответствии с ними иными нормативными правовыми актами Российской Федерации, если такие действия (бездействие) не содержат признаков уголовно наказуемого деяния 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десяти тысяч до пятидесяти тысяч рублей; на юридических лиц - от пятидесяти тысяч до ста тысяч рублей.</w:t>
      </w:r>
    </w:p>
    <w:p>
      <w:pPr>
        <w:spacing w:after="120"/>
        <w:ind w:firstLine="709"/>
      </w:pPr>
      <w:r>
        <w:rPr>
          <w:sz w:val="24"/>
        </w:rPr>
        <w:t xml:space="preserve">2. Нарушение порядка информирования о компьютерных инцидентах, реагирования на них, принятия мер по ликвидации последствий компьютерных атак, проведенных в отношении значимых объектов критической информационной инфраструктуры Российской Федерации, установленного федеральными законами и принятыми в соответствии с ними иными нормативными правовыми актами Российской Федерации,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десяти тысяч до пятидесяти тысяч рублей; на юридических лиц - от ста тысяч до пятисот тысяч рублей.</w:t>
      </w:r>
    </w:p>
    <w:p>
      <w:pPr>
        <w:spacing w:after="120"/>
        <w:ind w:firstLine="709"/>
      </w:pPr>
      <w:r>
        <w:rPr>
          <w:sz w:val="24"/>
        </w:rPr>
        <w:t xml:space="preserve">3. Нарушение порядка обмена информацией о компьютерных инцидентах между субъектами критической информационной инфраструктуры Российской Федерации, между субъектами критической информационной инфраструктуры Российской Федерации и уполномоченными органами иностранных государств, международными, международными неправительственными и иностранными организациями, осуществляющими деятельность в области реагирования на компьютерные инциденты,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двадцати тысяч до пятидесяти тысяч рублей; на юридических лиц - от ста тысяч до пятисот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13.12.1</dc:title>
  <dc:creator>АРБИТРАЖ! · arbi.ru</dc:creator>
  <cp:lastModifiedBy>АРБИТРАЖ!</cp:lastModifiedBy>
  <dcterms:created xsi:type="dcterms:W3CDTF">2026-10-22T18:35:06.678Z</dcterms:created>
</cp:coreProperties>
</file>