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13.12.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13.12 КоАП РФ за нарушение правил защиты информации</w:t>
      </w:r>
    </w:p>
    <w:p>
      <w:pPr>
        <w:spacing w:after="120"/>
        <w:ind w:firstLine="709"/>
      </w:pPr>
      <w:r>
        <w:rPr>
          <w:sz w:val="24"/>
        </w:rPr>
        <w:t xml:space="preserve">1. Нарушение условий, предусмотренных лицензией на осуществление деятельности в области защиты информации (за исключением информации, составляющей государственную тайну 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одной тысячи пятисот до двух тысяч пятисот рублей; на юридических лиц - от пятнадцати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несертифицированных информационных систем, баз и банков данных, а также несертифицированных средств защиты информации, если они подлежат обязательной сертификации (за исключением средств защиты информации, составляющей государственную тайну),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таковой; на должностных лиц - от десяти тысяч до пятидесяти тысяч рублей; на юридических лиц - от пятидесяти тысяч до ста тысяч рублей с конфискацией несертифицированных средств защиты информации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341-ФЗ , от 23.05.2025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условий , предусмотренных лицензией на проведение работ, связанных с использованием и защитой информации, составляющей государственную тайну, созданием средств, предназначенных для защиты информации, составляющей государственную тайну, осуществлением мероприятий и (или) оказанием услуг по защите информации, составляющей государственную тайну,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двадцати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Использование несертифицированных средств, предназначенных для защиты информации, составляющей государственную тайну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пятидесяти тысяч до ста тысяч рублей с конфискацией несертифицированных средств, предназначенных для защиты информации, составляющей государственную тайну,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23.05.2025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Грубое нарушение условий, предусмотренных лицензией на осуществление деятельности в области защиты информации (за исключением информации, составляющей государственную тайну),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в размере от двух тысяч до трех тысяч рублей или административное приостановление деятельности на срок до девяноста суток; на должностных лиц - от двух тысяч до трех тысяч рублей; на юридических лиц - от двадцати тысяч до двадцати пяти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02.07.2005 N 80-ФЗ)</w:t>
      </w:r>
    </w:p>
    <w:p>
      <w:pPr>
        <w:spacing w:after="120"/>
        <w:ind w:firstLine="709"/>
      </w:pPr>
      <w:r>
        <w:rPr>
          <w:sz w:val="24"/>
        </w:rPr>
        <w:t xml:space="preserve">6. Нарушение требований о защите информации (за исключением информации, составляющей государственную тайну), установленных федеральными законами и принятыми в соответствии с ними иными нормативными правовыми актами Российской Федерации, за исключением случаев, предусмотренных частями 1 , 2 и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23.05.2025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02.12.2013 N 341-ФЗ)</w:t>
      </w:r>
    </w:p>
    <w:p>
      <w:pPr>
        <w:spacing w:after="120"/>
        <w:ind w:firstLine="709"/>
      </w:pPr>
      <w:r>
        <w:rPr>
          <w:sz w:val="24"/>
        </w:rPr>
        <w:t xml:space="preserve">7. Нарушение требований о защите информации, составляющей государственную тайну, установленных федеральными законами и принятыми в соответствии с ними иными нормативными правовыми актами Российской Федерации, за исключением случаев, предусмотренных частями 3 и 4 настоящей статьи, если такие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двадцати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23.05.2025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02.12.2013 N 341-ФЗ)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02.07.2005 N 80-ФЗ)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</dc:title>
  <dc:creator>АРБИТРАЖ! · arbi.ru</dc:creator>
  <cp:lastModifiedBy>АРБИТРАЖ!</cp:lastModifiedBy>
  <dcterms:created xsi:type="dcterms:W3CDTF">2026-10-22T11:54:07.414Z</dcterms:created>
</cp:coreProperties>
</file>