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531-ФЗ)</w:t>
      </w:r>
    </w:p>
    <w:p>
      <w:pPr>
        <w:spacing w:after="120"/>
        <w:ind w:firstLine="709"/>
      </w:pPr>
      <w:r>
        <w:rPr>
          <w:sz w:val="24"/>
        </w:rPr>
        <w:t xml:space="preserve">Нарушение требования , предъявляемого к размещению на территории Российской Федерации технических средств информационных систем, используемых государственными органами, органами местного самоуправления, государственными и муниципальными унитарными предприятиями или государственными и муниципальными учреждениями,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13.27.1</dc:title>
  <dc:creator>АРБИТРАЖ! · arbi.ru</dc:creator>
  <cp:lastModifiedBy>АРБИТРАЖ!</cp:lastModifiedBy>
  <dcterms:created xsi:type="dcterms:W3CDTF">2026-10-22T21:08:53.568Z</dcterms:created>
</cp:coreProperties>
</file>