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13.29.2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31.07.2025 N 281-ФЗ)</w:t>
      </w:r>
    </w:p>
    <w:p>
      <w:pPr>
        <w:spacing w:after="120"/>
        <w:ind w:firstLine="709"/>
      </w:pPr>
      <w:r>
        <w:rPr>
          <w:sz w:val="24"/>
        </w:rPr>
        <w:t xml:space="preserve">Передача информации, необходимой для регистрации и (или) авторизации пользователя информационно-телекоммуникационной сети "Интернет" для получения доступа к функциональным возможностям информационного ресурса, иному лицу, если эти действия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пятидесяти тысяч рублей; на индивидуальных предпринимателей - от пятидесяти тысяч до ста тысяч рублей; на юридических лиц - от ста тысяч до двухсот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13.29.2</dc:title>
  <dc:creator>АРБИТРАЖ! · arbi.ru</dc:creator>
  <cp:lastModifiedBy>АРБИТРАЖ!</cp:lastModifiedBy>
  <dcterms:created xsi:type="dcterms:W3CDTF">2026-10-22T21:56:40.349Z</dcterms:created>
</cp:coreProperties>
</file>