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13.34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22.02.2017 N 18-ФЗ)</w:t>
      </w:r>
    </w:p>
    <w:p>
      <w:pPr>
        <w:spacing w:after="120"/>
        <w:ind w:firstLine="709"/>
      </w:pPr>
      <w:r>
        <w:rPr>
          <w:sz w:val="24"/>
        </w:rPr>
        <w:t xml:space="preserve">1 . Неисполнение оператором связи, оказывающим услуги по предоставлению доступа к информационно-телекоммуникационной сети "Интернет", обязанности по ограничению или возобновлению доступа к информации, доступ к которой должен быть ограничен или возобновлен на основании сведений, полученных от федерального органа исполнительной власти, осуществляющего функции по контролю и надзору в сфере связи, информационных технологий и массовых коммуникаций,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Повторное в течение года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двухсот пятидесяти тысяч рублей; на юридических лиц - от пятисот тысяч до четырех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30.12.2020 N 512-ФЗ)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13.34</dc:title>
  <dc:creator>АРБИТРАЖ! · arbi.ru</dc:creator>
  <cp:lastModifiedBy>АРБИТРАЖ!</cp:lastModifiedBy>
  <dcterms:created xsi:type="dcterms:W3CDTF">2026-10-22T22:16:57.074Z</dcterms:created>
</cp:coreProperties>
</file>