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13.40.1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17.02.2023 N 32-ФЗ)</w:t>
      </w:r>
    </w:p>
    <w:p>
      <w:pPr>
        <w:spacing w:after="120"/>
        <w:ind w:firstLine="709"/>
      </w:pPr>
      <w:r>
        <w:rPr>
          <w:sz w:val="24"/>
        </w:rPr>
        <w:t xml:space="preserve">1. Неисполнение владельцем информационного ресурса, объем аудитории которого подлежит исследованию, обязанностей по установке используемой уполномоченной организацией по исследованию объема аудитории программы для электронных вычислительных машин, предназначенной для исследования объема аудитории, и (или) предоставлению уполномоченной организации по исследованию объема аудитории данных, необходимых и достаточных для проведения исследования, либо несоблюдение владельцем указанного информационного ресурса порядка предоставления уполномоченной организации по исследованию объема аудитории данных для проведения такого исследования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тридцати тысяч рублей; на должностных лиц - от тридцати тысяч до ста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ста тысяч рублей; на должностных лиц - от ста тысяч до двухсот тысяч рублей; на юридических лиц - от пятисот тысяч до одного миллиона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13.40.1</dc:title>
  <dc:creator>АРБИТРАЖ! · arbi.ru</dc:creator>
  <cp:lastModifiedBy>АРБИТРАЖ!</cp:lastModifiedBy>
  <dcterms:created xsi:type="dcterms:W3CDTF">2026-10-22T20:38:26.255Z</dcterms:created>
</cp:coreProperties>
</file>