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13.44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24.02.2021 N 19-ФЗ)</w:t>
      </w:r>
    </w:p>
    <w:p>
      <w:pPr>
        <w:spacing w:after="120"/>
        <w:ind w:firstLine="709"/>
      </w:pPr>
      <w:r>
        <w:rPr>
          <w:sz w:val="24"/>
        </w:rPr>
        <w:t xml:space="preserve">1. Неисполнение оператором связи, собственником или иным владельцем технологической сети связи либо организатором распространения информации в сети "Интернет", имеющими уникальный идентификатор совокупности средств связи и иных технических средств в информационно-телекоммуникационной сети "Интернет", провайдером хостинга обязанности по использованию в целях выявления в информационно-телекоммуникационной сети "Интернет" сетевых адресов, соответствующих доменным именам, технических и программных средств (в том числе средств связи), функционирующих в соответствии с установленными уполномоченным федеральным органом исполнительной власти требованиями, а также национальной системы доменных имен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28.12.2025 N 508-ФЗ)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пяти тысяч до десяти тысяч рублей; на индивидуальных предпринимателей - от десяти тысяч до двадцати тысяч рублей;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шести тысяч до десяти тысяч рублей; на должностных лиц - от десяти тысяч до двадцати тысяч рублей; на индивидуальных предпринимателей - от двадцати тысяч до сорока тысяч рублей; на юридических лиц - от шестидесяти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13.44</dc:title>
  <dc:creator>АРБИТРАЖ! · arbi.ru</dc:creator>
  <cp:lastModifiedBy>АРБИТРАЖ!</cp:lastModifiedBy>
  <dcterms:created xsi:type="dcterms:W3CDTF">2026-10-22T18:21:23.745Z</dcterms:created>
</cp:coreProperties>
</file>